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9332" w14:textId="104F902B" w:rsidR="008F68F6" w:rsidRPr="004A467C" w:rsidRDefault="008F68F6" w:rsidP="008F68F6">
      <w:pPr>
        <w:ind w:left="5672" w:firstLine="709"/>
        <w:jc w:val="both"/>
        <w:rPr>
          <w:b/>
          <w:bCs/>
        </w:rPr>
      </w:pPr>
      <w:r w:rsidRPr="004A467C">
        <w:rPr>
          <w:b/>
          <w:bCs/>
        </w:rPr>
        <w:t>OGŁOSZENIE</w:t>
      </w:r>
      <w:r w:rsidR="00E97D52">
        <w:rPr>
          <w:b/>
          <w:bCs/>
        </w:rPr>
        <w:t xml:space="preserve"> </w:t>
      </w:r>
    </w:p>
    <w:p w14:paraId="216CFB65" w14:textId="2F4B3281" w:rsidR="00443A3C" w:rsidRDefault="008F68F6" w:rsidP="008F68F6">
      <w:pPr>
        <w:ind w:left="-567" w:right="-599"/>
        <w:jc w:val="both"/>
        <w:rPr>
          <w:b/>
        </w:rPr>
      </w:pPr>
      <w:r w:rsidRPr="004A467C">
        <w:rPr>
          <w:b/>
          <w:bCs/>
        </w:rPr>
        <w:t xml:space="preserve">ZARZĄD BUDYNKÓW i LOKALI KOMUNALNYCH – JEDNOSTKA BUDŻETOWA Z SIEDZIBĄ PRZY UL. MARIACKIEJ 25 </w:t>
      </w:r>
      <w:r w:rsidRPr="004A467C">
        <w:rPr>
          <w:b/>
          <w:bCs/>
        </w:rPr>
        <w:br/>
        <w:t xml:space="preserve">W SZCZECINIE OGŁASZA </w:t>
      </w:r>
      <w:r>
        <w:rPr>
          <w:b/>
          <w:bCs/>
        </w:rPr>
        <w:t xml:space="preserve">DWA </w:t>
      </w:r>
      <w:r w:rsidRPr="004A467C">
        <w:rPr>
          <w:b/>
          <w:bCs/>
        </w:rPr>
        <w:t>PRZETARG</w:t>
      </w:r>
      <w:r>
        <w:rPr>
          <w:b/>
          <w:bCs/>
        </w:rPr>
        <w:t xml:space="preserve">I </w:t>
      </w:r>
      <w:r w:rsidRPr="004A467C">
        <w:rPr>
          <w:b/>
          <w:bCs/>
        </w:rPr>
        <w:t>USTN</w:t>
      </w:r>
      <w:r>
        <w:rPr>
          <w:b/>
          <w:bCs/>
        </w:rPr>
        <w:t xml:space="preserve">E NIEOGRANICZONE </w:t>
      </w:r>
      <w:r w:rsidRPr="004A467C">
        <w:rPr>
          <w:b/>
        </w:rPr>
        <w:t>na dzierżawę nieruchomości  gruntow</w:t>
      </w:r>
      <w:r>
        <w:rPr>
          <w:b/>
        </w:rPr>
        <w:t>ych</w:t>
      </w:r>
      <w:r w:rsidRPr="004A467C">
        <w:rPr>
          <w:b/>
        </w:rPr>
        <w:t>, stanowiąc</w:t>
      </w:r>
      <w:r>
        <w:rPr>
          <w:b/>
        </w:rPr>
        <w:t>ych</w:t>
      </w:r>
      <w:r w:rsidRPr="004A467C">
        <w:rPr>
          <w:b/>
        </w:rPr>
        <w:t xml:space="preserve"> własność Gminy</w:t>
      </w:r>
      <w:r>
        <w:rPr>
          <w:b/>
        </w:rPr>
        <w:t xml:space="preserve"> Miasto</w:t>
      </w:r>
      <w:r w:rsidRPr="004A467C">
        <w:rPr>
          <w:b/>
        </w:rPr>
        <w:t xml:space="preserve">  Szczecin</w:t>
      </w:r>
      <w:r w:rsidR="00F63B6D">
        <w:rPr>
          <w:b/>
        </w:rPr>
        <w:t xml:space="preserve"> na czas oznaczony do 3 lat</w:t>
      </w:r>
      <w:r w:rsidR="00F63B6D" w:rsidRPr="0081387C">
        <w:rPr>
          <w:b/>
        </w:rPr>
        <w:t xml:space="preserve"> </w:t>
      </w:r>
    </w:p>
    <w:p w14:paraId="549AB680" w14:textId="77777777" w:rsidR="00443A3C" w:rsidRPr="004A467C" w:rsidRDefault="00443A3C" w:rsidP="0081387C">
      <w:pPr>
        <w:ind w:left="-567" w:right="-599"/>
        <w:jc w:val="both"/>
      </w:pPr>
    </w:p>
    <w:tbl>
      <w:tblPr>
        <w:tblW w:w="14342" w:type="dxa"/>
        <w:tblInd w:w="-55" w:type="dxa"/>
        <w:tblBorders>
          <w:top w:val="thinThickSmallGap" w:sz="12" w:space="0" w:color="000000"/>
          <w:left w:val="thinThickSmallGap" w:sz="12" w:space="0" w:color="000000"/>
          <w:bottom w:val="thinThickSmallGap" w:sz="12" w:space="0" w:color="000000"/>
          <w:insideH w:val="thinThickSmallGap" w:sz="12" w:space="0" w:color="000000"/>
        </w:tblBorders>
        <w:tblCellMar>
          <w:top w:w="55" w:type="dxa"/>
          <w:left w:w="30" w:type="dxa"/>
          <w:bottom w:w="55" w:type="dxa"/>
          <w:right w:w="50" w:type="dxa"/>
        </w:tblCellMar>
        <w:tblLook w:val="0000" w:firstRow="0" w:lastRow="0" w:firstColumn="0" w:lastColumn="0" w:noHBand="0" w:noVBand="0"/>
      </w:tblPr>
      <w:tblGrid>
        <w:gridCol w:w="808"/>
        <w:gridCol w:w="808"/>
        <w:gridCol w:w="1147"/>
        <w:gridCol w:w="2179"/>
        <w:gridCol w:w="2880"/>
        <w:gridCol w:w="2268"/>
        <w:gridCol w:w="2268"/>
        <w:gridCol w:w="1984"/>
      </w:tblGrid>
      <w:tr w:rsidR="00853EDD" w:rsidRPr="004A467C" w14:paraId="1D50BBD7" w14:textId="77777777" w:rsidTr="00853EDD">
        <w:trPr>
          <w:cantSplit/>
          <w:trHeight w:val="1626"/>
          <w:tblHeader/>
        </w:trPr>
        <w:tc>
          <w:tcPr>
            <w:tcW w:w="80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535F57E" w14:textId="689787EB" w:rsidR="00853EDD" w:rsidRPr="004A467C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bookmarkStart w:id="0" w:name="_Hlk209792087"/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80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3DE05F6" w14:textId="007EA2BE" w:rsidR="00853EDD" w:rsidRPr="004A467C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Nr</w:t>
            </w:r>
          </w:p>
          <w:p w14:paraId="47977998" w14:textId="77777777" w:rsidR="00853EDD" w:rsidRPr="004A467C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działki</w:t>
            </w:r>
          </w:p>
        </w:tc>
        <w:tc>
          <w:tcPr>
            <w:tcW w:w="114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920A426" w14:textId="77777777" w:rsidR="00853EDD" w:rsidRPr="004A467C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Nr</w:t>
            </w:r>
          </w:p>
          <w:p w14:paraId="1445F6D0" w14:textId="77777777" w:rsidR="00853EDD" w:rsidRPr="004A467C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obrębu</w:t>
            </w:r>
          </w:p>
        </w:tc>
        <w:tc>
          <w:tcPr>
            <w:tcW w:w="2179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5B1A3518" w14:textId="77777777" w:rsidR="00853EDD" w:rsidRPr="004A467C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Lokalizacja</w:t>
            </w:r>
          </w:p>
          <w:p w14:paraId="1773C804" w14:textId="51361064" w:rsidR="00853EDD" w:rsidRPr="004A467C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</w:p>
          <w:p w14:paraId="4FCD0351" w14:textId="221FB23C" w:rsidR="00853EDD" w:rsidRPr="004A467C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8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705074E" w14:textId="77777777" w:rsidR="00853EDD" w:rsidRPr="004A467C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Powierzchnia</w:t>
            </w:r>
          </w:p>
          <w:p w14:paraId="66F5FCBF" w14:textId="77777777" w:rsidR="00853EDD" w:rsidRPr="004A467C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nieruchomości gruntowej będącej przedmiotem przetargu</w:t>
            </w:r>
          </w:p>
          <w:p w14:paraId="05EE1B2F" w14:textId="77777777" w:rsidR="00853EDD" w:rsidRPr="004A467C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(m²)</w:t>
            </w:r>
          </w:p>
        </w:tc>
        <w:tc>
          <w:tcPr>
            <w:tcW w:w="226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A958DDA" w14:textId="77777777" w:rsidR="00853EDD" w:rsidRPr="004A467C" w:rsidRDefault="00853EDD">
            <w:pPr>
              <w:pStyle w:val="Nagwektabeli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Sposób zagospodarowania</w:t>
            </w:r>
          </w:p>
        </w:tc>
        <w:tc>
          <w:tcPr>
            <w:tcW w:w="226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766FAB60" w14:textId="77777777" w:rsidR="00853EDD" w:rsidRPr="00A87620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color w:val="auto"/>
              </w:rPr>
            </w:pPr>
            <w:r w:rsidRPr="00A87620">
              <w:rPr>
                <w:b/>
                <w:bCs/>
                <w:i/>
                <w:iCs/>
                <w:color w:val="auto"/>
              </w:rPr>
              <w:t>Stawka  wywoławcza  czynszu  dzierżawnego netto w złotych</w:t>
            </w:r>
          </w:p>
          <w:p w14:paraId="350E7125" w14:textId="77777777" w:rsidR="00853EDD" w:rsidRPr="00A87620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98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4B06D728" w14:textId="77777777" w:rsidR="00853EDD" w:rsidRPr="004A467C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Wadium</w:t>
            </w:r>
          </w:p>
          <w:p w14:paraId="6079020E" w14:textId="77777777" w:rsidR="00853EDD" w:rsidRPr="004A467C" w:rsidRDefault="00853EDD">
            <w:pPr>
              <w:pStyle w:val="Nagwektabeli"/>
              <w:spacing w:after="0"/>
              <w:jc w:val="center"/>
            </w:pPr>
            <w:r w:rsidRPr="004A467C">
              <w:rPr>
                <w:b/>
                <w:bCs/>
                <w:i/>
                <w:iCs/>
              </w:rPr>
              <w:t>(zł)</w:t>
            </w:r>
          </w:p>
        </w:tc>
      </w:tr>
      <w:tr w:rsidR="00853EDD" w:rsidRPr="00BA30FB" w14:paraId="2DD11CA0" w14:textId="77777777" w:rsidTr="00853EDD">
        <w:trPr>
          <w:cantSplit/>
          <w:trHeight w:val="990"/>
          <w:tblHeader/>
        </w:trPr>
        <w:tc>
          <w:tcPr>
            <w:tcW w:w="808" w:type="dxa"/>
            <w:vMerge w:val="restart"/>
            <w:tcBorders>
              <w:top w:val="thinThickSmallGap" w:sz="12" w:space="0" w:color="000000"/>
              <w:left w:val="thinThickSmallGap" w:sz="12" w:space="0" w:color="000000"/>
            </w:tcBorders>
            <w:shd w:val="clear" w:color="auto" w:fill="FFFFFF"/>
          </w:tcPr>
          <w:p w14:paraId="241670DE" w14:textId="05476EFE" w:rsidR="00853EDD" w:rsidRPr="00BA30FB" w:rsidRDefault="00853EDD">
            <w:pPr>
              <w:pStyle w:val="Nagwektabeli"/>
              <w:spacing w:after="0"/>
              <w:jc w:val="center"/>
            </w:pPr>
            <w:r w:rsidRPr="00BA30FB">
              <w:t>1.</w:t>
            </w:r>
          </w:p>
        </w:tc>
        <w:tc>
          <w:tcPr>
            <w:tcW w:w="808" w:type="dxa"/>
            <w:vMerge w:val="restart"/>
            <w:tcBorders>
              <w:top w:val="thinThickSmallGap" w:sz="12" w:space="0" w:color="000000"/>
              <w:left w:val="thinThickSmallGap" w:sz="12" w:space="0" w:color="000000"/>
            </w:tcBorders>
            <w:shd w:val="clear" w:color="auto" w:fill="FFFFFF"/>
          </w:tcPr>
          <w:p w14:paraId="0BF4C14E" w14:textId="358FE287" w:rsidR="00853EDD" w:rsidRPr="00BA30FB" w:rsidRDefault="00853EDD" w:rsidP="00F63B6D">
            <w:pPr>
              <w:pStyle w:val="Nagwektabeli"/>
              <w:spacing w:after="0"/>
              <w:jc w:val="center"/>
              <w:rPr>
                <w:b/>
                <w:bCs/>
                <w:iCs/>
              </w:rPr>
            </w:pPr>
            <w:r w:rsidRPr="00BA30FB">
              <w:rPr>
                <w:b/>
                <w:bCs/>
                <w:iCs/>
              </w:rPr>
              <w:t>3/3</w:t>
            </w:r>
          </w:p>
        </w:tc>
        <w:tc>
          <w:tcPr>
            <w:tcW w:w="1147" w:type="dxa"/>
            <w:vMerge w:val="restart"/>
            <w:tcBorders>
              <w:top w:val="thinThickSmallGap" w:sz="12" w:space="0" w:color="000000"/>
              <w:left w:val="thinThickSmallGap" w:sz="12" w:space="0" w:color="000000"/>
            </w:tcBorders>
            <w:shd w:val="clear" w:color="auto" w:fill="FFFFFF"/>
          </w:tcPr>
          <w:p w14:paraId="47A879D8" w14:textId="77186076" w:rsidR="00853EDD" w:rsidRPr="00BA30FB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BA30FB">
              <w:rPr>
                <w:spacing w:val="-4"/>
              </w:rPr>
              <w:t>3019</w:t>
            </w:r>
          </w:p>
        </w:tc>
        <w:tc>
          <w:tcPr>
            <w:tcW w:w="2179" w:type="dxa"/>
            <w:vMerge w:val="restart"/>
            <w:tcBorders>
              <w:top w:val="thinThickSmallGap" w:sz="12" w:space="0" w:color="000000"/>
              <w:left w:val="thinThickSmallGap" w:sz="12" w:space="0" w:color="000000"/>
            </w:tcBorders>
            <w:shd w:val="clear" w:color="auto" w:fill="FFFFFF"/>
          </w:tcPr>
          <w:p w14:paraId="25572943" w14:textId="1987D692" w:rsidR="00853EDD" w:rsidRPr="00BA30FB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BA30FB">
              <w:t>ul. Rugiańska</w:t>
            </w:r>
          </w:p>
        </w:tc>
        <w:tc>
          <w:tcPr>
            <w:tcW w:w="2880" w:type="dxa"/>
            <w:vMerge w:val="restart"/>
            <w:tcBorders>
              <w:top w:val="thinThickSmallGap" w:sz="12" w:space="0" w:color="000000"/>
              <w:left w:val="thinThickSmallGap" w:sz="12" w:space="0" w:color="000000"/>
            </w:tcBorders>
            <w:shd w:val="clear" w:color="auto" w:fill="FFFFFF"/>
          </w:tcPr>
          <w:p w14:paraId="1F96F0CE" w14:textId="77777777" w:rsidR="00853EDD" w:rsidRPr="00BA30FB" w:rsidRDefault="00853EDD">
            <w:pPr>
              <w:pStyle w:val="Nagwektabeli"/>
              <w:spacing w:after="0"/>
              <w:jc w:val="center"/>
              <w:rPr>
                <w:vertAlign w:val="superscript"/>
              </w:rPr>
            </w:pPr>
            <w:r w:rsidRPr="00BA30FB">
              <w:t>1237 m</w:t>
            </w:r>
            <w:r w:rsidRPr="00BA30FB">
              <w:rPr>
                <w:vertAlign w:val="superscript"/>
              </w:rPr>
              <w:t>2</w:t>
            </w:r>
          </w:p>
          <w:p w14:paraId="1BD6C85B" w14:textId="1A6E25AC" w:rsidR="00853EDD" w:rsidRPr="00BA30FB" w:rsidRDefault="00853EDD">
            <w:pPr>
              <w:pStyle w:val="Nagwektabeli"/>
              <w:spacing w:after="0"/>
              <w:jc w:val="center"/>
              <w:rPr>
                <w:b/>
                <w:bCs/>
                <w:iCs/>
              </w:rPr>
            </w:pPr>
            <w:r w:rsidRPr="00BA30FB">
              <w:rPr>
                <w:b/>
                <w:bCs/>
                <w:iCs/>
              </w:rPr>
              <w:t>(81m</w:t>
            </w:r>
            <w:r w:rsidRPr="00BA30FB">
              <w:rPr>
                <w:b/>
                <w:bCs/>
                <w:iCs/>
                <w:vertAlign w:val="superscript"/>
              </w:rPr>
              <w:t xml:space="preserve">2 </w:t>
            </w:r>
            <w:r w:rsidRPr="00BA30FB">
              <w:rPr>
                <w:b/>
                <w:bCs/>
                <w:iCs/>
              </w:rPr>
              <w:t>– pawilon usługowy,</w:t>
            </w:r>
            <w:r w:rsidRPr="00BA30FB">
              <w:rPr>
                <w:b/>
                <w:bCs/>
                <w:iCs/>
              </w:rPr>
              <w:br/>
              <w:t xml:space="preserve"> 1156 m</w:t>
            </w:r>
            <w:r w:rsidRPr="00BA30FB">
              <w:rPr>
                <w:b/>
                <w:bCs/>
                <w:iCs/>
                <w:vertAlign w:val="superscript"/>
              </w:rPr>
              <w:t xml:space="preserve">2 </w:t>
            </w:r>
            <w:r w:rsidRPr="00BA30FB">
              <w:rPr>
                <w:b/>
                <w:bCs/>
                <w:iCs/>
              </w:rPr>
              <w:t>– zieleń)</w:t>
            </w:r>
          </w:p>
        </w:tc>
        <w:tc>
          <w:tcPr>
            <w:tcW w:w="2268" w:type="dxa"/>
            <w:vMerge w:val="restart"/>
            <w:tcBorders>
              <w:top w:val="thinThickSmallGap" w:sz="12" w:space="0" w:color="000000"/>
              <w:left w:val="thinThickSmallGap" w:sz="12" w:space="0" w:color="000000"/>
            </w:tcBorders>
            <w:shd w:val="clear" w:color="auto" w:fill="FFFFFF"/>
          </w:tcPr>
          <w:p w14:paraId="19D11CCF" w14:textId="56FED610" w:rsidR="00853EDD" w:rsidRPr="00BA30FB" w:rsidRDefault="00853EDD">
            <w:pPr>
              <w:pStyle w:val="Nagwektabeli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BA30FB">
              <w:t>Cele usługowe – (drobne usługi dla ludności), zieleń</w:t>
            </w:r>
          </w:p>
        </w:tc>
        <w:tc>
          <w:tcPr>
            <w:tcW w:w="2268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auto"/>
            </w:tcBorders>
            <w:shd w:val="clear" w:color="auto" w:fill="FFFFFF"/>
          </w:tcPr>
          <w:p w14:paraId="064AEB33" w14:textId="564919CE" w:rsidR="00853EDD" w:rsidRPr="00BA30FB" w:rsidRDefault="00853EDD" w:rsidP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color w:val="auto"/>
                <w:vertAlign w:val="superscript"/>
              </w:rPr>
            </w:pPr>
            <w:r w:rsidRPr="00BA30FB">
              <w:rPr>
                <w:iCs/>
                <w:color w:val="auto"/>
              </w:rPr>
              <w:t>5,50 zł za 1 m</w:t>
            </w:r>
            <w:r w:rsidRPr="00BA30FB">
              <w:rPr>
                <w:iCs/>
                <w:color w:val="auto"/>
                <w:vertAlign w:val="superscript"/>
              </w:rPr>
              <w:t>2</w:t>
            </w:r>
            <w:r w:rsidRPr="00BA30FB">
              <w:rPr>
                <w:iCs/>
                <w:color w:val="auto"/>
              </w:rPr>
              <w:t xml:space="preserve"> – miesięcznie – grunt pod pawilonem handlowym,</w:t>
            </w:r>
          </w:p>
        </w:tc>
        <w:tc>
          <w:tcPr>
            <w:tcW w:w="1984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0976CE32" w14:textId="205033F0" w:rsidR="00853EDD" w:rsidRPr="00BA30FB" w:rsidRDefault="00853ED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BA30FB">
              <w:t>1 500,00</w:t>
            </w:r>
            <w:r w:rsidR="007B3A1C" w:rsidRPr="00BA30FB">
              <w:t xml:space="preserve"> zł</w:t>
            </w:r>
          </w:p>
        </w:tc>
      </w:tr>
      <w:tr w:rsidR="00853EDD" w:rsidRPr="00BA30FB" w14:paraId="44440448" w14:textId="77777777" w:rsidTr="00AB5068">
        <w:trPr>
          <w:cantSplit/>
          <w:trHeight w:val="1035"/>
          <w:tblHeader/>
        </w:trPr>
        <w:tc>
          <w:tcPr>
            <w:tcW w:w="808" w:type="dxa"/>
            <w:vMerge/>
            <w:tcBorders>
              <w:left w:val="thinThickSmallGap" w:sz="12" w:space="0" w:color="000000"/>
            </w:tcBorders>
            <w:shd w:val="clear" w:color="auto" w:fill="FFFFFF"/>
          </w:tcPr>
          <w:p w14:paraId="3BD4D317" w14:textId="77777777" w:rsidR="00853EDD" w:rsidRPr="00BA30FB" w:rsidRDefault="00853EDD">
            <w:pPr>
              <w:pStyle w:val="Nagwektabeli"/>
              <w:spacing w:after="0"/>
              <w:jc w:val="center"/>
            </w:pPr>
          </w:p>
        </w:tc>
        <w:tc>
          <w:tcPr>
            <w:tcW w:w="808" w:type="dxa"/>
            <w:vMerge/>
            <w:tcBorders>
              <w:left w:val="thinThickSmallGap" w:sz="12" w:space="0" w:color="000000"/>
            </w:tcBorders>
            <w:shd w:val="clear" w:color="auto" w:fill="FFFFFF"/>
          </w:tcPr>
          <w:p w14:paraId="6EB2E601" w14:textId="77777777" w:rsidR="00853EDD" w:rsidRPr="00BA30FB" w:rsidRDefault="00853EDD" w:rsidP="00F63B6D">
            <w:pPr>
              <w:pStyle w:val="Nagwektabeli"/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1147" w:type="dxa"/>
            <w:vMerge/>
            <w:tcBorders>
              <w:left w:val="thinThickSmallGap" w:sz="12" w:space="0" w:color="000000"/>
            </w:tcBorders>
            <w:shd w:val="clear" w:color="auto" w:fill="FFFFFF"/>
          </w:tcPr>
          <w:p w14:paraId="602EAD98" w14:textId="77777777" w:rsidR="00853EDD" w:rsidRPr="00BA30FB" w:rsidRDefault="00853EDD">
            <w:pPr>
              <w:pStyle w:val="Nagwektabeli"/>
              <w:spacing w:after="0"/>
              <w:jc w:val="center"/>
              <w:rPr>
                <w:spacing w:val="-4"/>
              </w:rPr>
            </w:pPr>
          </w:p>
        </w:tc>
        <w:tc>
          <w:tcPr>
            <w:tcW w:w="2179" w:type="dxa"/>
            <w:vMerge/>
            <w:tcBorders>
              <w:left w:val="thinThickSmallGap" w:sz="12" w:space="0" w:color="000000"/>
            </w:tcBorders>
            <w:shd w:val="clear" w:color="auto" w:fill="FFFFFF"/>
          </w:tcPr>
          <w:p w14:paraId="79C69C86" w14:textId="77777777" w:rsidR="00853EDD" w:rsidRPr="00BA30FB" w:rsidRDefault="00853EDD">
            <w:pPr>
              <w:pStyle w:val="Nagwektabeli"/>
              <w:spacing w:after="0"/>
              <w:jc w:val="center"/>
            </w:pPr>
          </w:p>
        </w:tc>
        <w:tc>
          <w:tcPr>
            <w:tcW w:w="2880" w:type="dxa"/>
            <w:vMerge/>
            <w:tcBorders>
              <w:left w:val="thinThickSmallGap" w:sz="12" w:space="0" w:color="000000"/>
            </w:tcBorders>
            <w:shd w:val="clear" w:color="auto" w:fill="FFFFFF"/>
          </w:tcPr>
          <w:p w14:paraId="536FA7A1" w14:textId="77777777" w:rsidR="00853EDD" w:rsidRPr="00BA30FB" w:rsidRDefault="00853EDD">
            <w:pPr>
              <w:pStyle w:val="Nagwektabeli"/>
              <w:spacing w:after="0"/>
              <w:jc w:val="center"/>
            </w:pPr>
          </w:p>
        </w:tc>
        <w:tc>
          <w:tcPr>
            <w:tcW w:w="2268" w:type="dxa"/>
            <w:vMerge/>
            <w:tcBorders>
              <w:left w:val="thinThickSmallGap" w:sz="12" w:space="0" w:color="000000"/>
              <w:bottom w:val="double" w:sz="4" w:space="0" w:color="auto"/>
            </w:tcBorders>
            <w:shd w:val="clear" w:color="auto" w:fill="FFFFFF"/>
          </w:tcPr>
          <w:p w14:paraId="7D7EBB81" w14:textId="77777777" w:rsidR="00853EDD" w:rsidRPr="00BA30FB" w:rsidRDefault="00853EDD">
            <w:pPr>
              <w:pStyle w:val="Nagwektabeli"/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12" w:space="0" w:color="000000"/>
              <w:bottom w:val="double" w:sz="4" w:space="0" w:color="auto"/>
            </w:tcBorders>
            <w:shd w:val="clear" w:color="auto" w:fill="FFFFFF"/>
          </w:tcPr>
          <w:p w14:paraId="01EC32E9" w14:textId="72399C3B" w:rsidR="00853EDD" w:rsidRPr="00BA30FB" w:rsidRDefault="00853EDD" w:rsidP="00853EDD">
            <w:pPr>
              <w:pStyle w:val="Nagwektabeli"/>
              <w:spacing w:after="0"/>
              <w:jc w:val="center"/>
              <w:rPr>
                <w:iCs/>
                <w:color w:val="auto"/>
              </w:rPr>
            </w:pPr>
            <w:r w:rsidRPr="00BA30FB">
              <w:rPr>
                <w:iCs/>
                <w:color w:val="auto"/>
              </w:rPr>
              <w:t xml:space="preserve"> 0,25 zł/m</w:t>
            </w:r>
            <w:r w:rsidRPr="00BA30FB">
              <w:rPr>
                <w:iCs/>
                <w:color w:val="auto"/>
                <w:vertAlign w:val="superscript"/>
              </w:rPr>
              <w:t xml:space="preserve">2 </w:t>
            </w:r>
            <w:r w:rsidRPr="00BA30FB">
              <w:rPr>
                <w:iCs/>
                <w:color w:val="auto"/>
              </w:rPr>
              <w:t>– zieleń (stawka miesięczna - nie podlega licytacji)</w:t>
            </w:r>
          </w:p>
        </w:tc>
        <w:tc>
          <w:tcPr>
            <w:tcW w:w="1984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3F4E9201" w14:textId="77777777" w:rsidR="00853EDD" w:rsidRPr="00BA30FB" w:rsidRDefault="00853EDD">
            <w:pPr>
              <w:pStyle w:val="Nagwektabeli"/>
              <w:spacing w:after="0"/>
              <w:jc w:val="center"/>
            </w:pPr>
          </w:p>
        </w:tc>
      </w:tr>
      <w:tr w:rsidR="00AB5068" w:rsidRPr="00BA30FB" w14:paraId="68C012C9" w14:textId="77777777" w:rsidTr="007A31B2">
        <w:trPr>
          <w:cantSplit/>
          <w:trHeight w:val="1073"/>
          <w:tblHeader/>
        </w:trPr>
        <w:tc>
          <w:tcPr>
            <w:tcW w:w="808" w:type="dxa"/>
            <w:vMerge w:val="restart"/>
            <w:tcBorders>
              <w:left w:val="thinThickSmallGap" w:sz="12" w:space="0" w:color="000000"/>
            </w:tcBorders>
            <w:shd w:val="clear" w:color="auto" w:fill="FFFFFF"/>
          </w:tcPr>
          <w:p w14:paraId="29E07DEE" w14:textId="60EE4A18" w:rsidR="00AB5068" w:rsidRPr="00BA30FB" w:rsidRDefault="00AB5068">
            <w:pPr>
              <w:pStyle w:val="Nagwektabeli"/>
              <w:spacing w:after="0"/>
              <w:jc w:val="center"/>
            </w:pPr>
            <w:r w:rsidRPr="00BA30FB">
              <w:t xml:space="preserve">2. </w:t>
            </w:r>
          </w:p>
        </w:tc>
        <w:tc>
          <w:tcPr>
            <w:tcW w:w="808" w:type="dxa"/>
            <w:vMerge w:val="restart"/>
            <w:tcBorders>
              <w:left w:val="thinThickSmallGap" w:sz="12" w:space="0" w:color="000000"/>
            </w:tcBorders>
            <w:shd w:val="clear" w:color="auto" w:fill="FFFFFF"/>
          </w:tcPr>
          <w:p w14:paraId="244BD0FB" w14:textId="466DE2B4" w:rsidR="00AB5068" w:rsidRPr="00BA30FB" w:rsidRDefault="00AB5068" w:rsidP="00F63B6D">
            <w:pPr>
              <w:pStyle w:val="Nagwektabeli"/>
              <w:spacing w:after="0"/>
              <w:jc w:val="center"/>
              <w:rPr>
                <w:b/>
                <w:bCs/>
                <w:iCs/>
              </w:rPr>
            </w:pPr>
            <w:r w:rsidRPr="00BA30FB">
              <w:rPr>
                <w:b/>
                <w:bCs/>
              </w:rPr>
              <w:t>24/1</w:t>
            </w:r>
          </w:p>
        </w:tc>
        <w:tc>
          <w:tcPr>
            <w:tcW w:w="1147" w:type="dxa"/>
            <w:vMerge w:val="restart"/>
            <w:tcBorders>
              <w:left w:val="thinThickSmallGap" w:sz="12" w:space="0" w:color="000000"/>
            </w:tcBorders>
            <w:shd w:val="clear" w:color="auto" w:fill="FFFFFF"/>
          </w:tcPr>
          <w:p w14:paraId="0B9CE588" w14:textId="1A9F9E0B" w:rsidR="00AB5068" w:rsidRPr="00BA30FB" w:rsidRDefault="00AB5068">
            <w:pPr>
              <w:pStyle w:val="Nagwektabeli"/>
              <w:spacing w:after="0"/>
              <w:jc w:val="center"/>
              <w:rPr>
                <w:spacing w:val="-4"/>
              </w:rPr>
            </w:pPr>
            <w:r w:rsidRPr="00BA30FB">
              <w:t>2066</w:t>
            </w:r>
          </w:p>
        </w:tc>
        <w:tc>
          <w:tcPr>
            <w:tcW w:w="2179" w:type="dxa"/>
            <w:vMerge w:val="restart"/>
            <w:tcBorders>
              <w:left w:val="thinThickSmallGap" w:sz="12" w:space="0" w:color="000000"/>
            </w:tcBorders>
            <w:shd w:val="clear" w:color="auto" w:fill="FFFFFF"/>
          </w:tcPr>
          <w:p w14:paraId="1D1E5CAA" w14:textId="3EE6F498" w:rsidR="00AB5068" w:rsidRPr="00BA30FB" w:rsidRDefault="00AB5068">
            <w:pPr>
              <w:pStyle w:val="Nagwektabeli"/>
              <w:spacing w:after="0"/>
              <w:jc w:val="center"/>
            </w:pPr>
            <w:r w:rsidRPr="00BA30FB">
              <w:t>ul. Brzozowskiego</w:t>
            </w:r>
          </w:p>
        </w:tc>
        <w:tc>
          <w:tcPr>
            <w:tcW w:w="2880" w:type="dxa"/>
            <w:vMerge w:val="restart"/>
            <w:tcBorders>
              <w:left w:val="thinThickSmallGap" w:sz="12" w:space="0" w:color="000000"/>
            </w:tcBorders>
            <w:shd w:val="clear" w:color="auto" w:fill="FFFFFF"/>
          </w:tcPr>
          <w:p w14:paraId="5C87B4F4" w14:textId="77777777" w:rsidR="00AB5068" w:rsidRPr="00BA30FB" w:rsidRDefault="00AB5068" w:rsidP="00AB5068">
            <w:pPr>
              <w:snapToGrid w:val="0"/>
              <w:jc w:val="center"/>
              <w:rPr>
                <w:vertAlign w:val="superscript"/>
              </w:rPr>
            </w:pPr>
            <w:r w:rsidRPr="00BA30FB">
              <w:t>46 m</w:t>
            </w:r>
            <w:r w:rsidRPr="00BA30FB">
              <w:rPr>
                <w:vertAlign w:val="superscript"/>
              </w:rPr>
              <w:t>2</w:t>
            </w:r>
          </w:p>
          <w:p w14:paraId="5D35DF1D" w14:textId="77777777" w:rsidR="00AB5068" w:rsidRPr="00BA30FB" w:rsidRDefault="00AB5068" w:rsidP="00AB5068">
            <w:pPr>
              <w:snapToGrid w:val="0"/>
              <w:jc w:val="center"/>
              <w:rPr>
                <w:b/>
                <w:bCs/>
              </w:rPr>
            </w:pPr>
            <w:r w:rsidRPr="00BA30FB">
              <w:rPr>
                <w:b/>
                <w:bCs/>
              </w:rPr>
              <w:t>(23 m</w:t>
            </w:r>
            <w:r w:rsidRPr="00BA30FB">
              <w:rPr>
                <w:b/>
                <w:bCs/>
                <w:vertAlign w:val="superscript"/>
              </w:rPr>
              <w:t xml:space="preserve">2 </w:t>
            </w:r>
            <w:r w:rsidRPr="00BA30FB">
              <w:rPr>
                <w:b/>
                <w:bCs/>
              </w:rPr>
              <w:t xml:space="preserve"> – pawilon, </w:t>
            </w:r>
          </w:p>
          <w:p w14:paraId="76BD39A4" w14:textId="77777777" w:rsidR="00AB5068" w:rsidRPr="00BA30FB" w:rsidRDefault="00AB5068" w:rsidP="00AB5068">
            <w:pPr>
              <w:snapToGrid w:val="0"/>
              <w:jc w:val="center"/>
              <w:rPr>
                <w:b/>
                <w:bCs/>
              </w:rPr>
            </w:pPr>
            <w:r w:rsidRPr="00BA30FB">
              <w:rPr>
                <w:b/>
                <w:bCs/>
              </w:rPr>
              <w:t>23 m</w:t>
            </w:r>
            <w:r w:rsidRPr="00BA30FB">
              <w:rPr>
                <w:b/>
                <w:bCs/>
                <w:vertAlign w:val="superscript"/>
              </w:rPr>
              <w:t>2</w:t>
            </w:r>
            <w:r w:rsidRPr="00BA30FB">
              <w:rPr>
                <w:b/>
                <w:bCs/>
              </w:rPr>
              <w:t xml:space="preserve"> – zieleń)</w:t>
            </w:r>
          </w:p>
          <w:p w14:paraId="30D59976" w14:textId="77777777" w:rsidR="00AB5068" w:rsidRPr="00BA30FB" w:rsidRDefault="00AB5068">
            <w:pPr>
              <w:pStyle w:val="Nagwektabeli"/>
              <w:spacing w:after="0"/>
              <w:jc w:val="center"/>
            </w:pPr>
          </w:p>
        </w:tc>
        <w:tc>
          <w:tcPr>
            <w:tcW w:w="2268" w:type="dxa"/>
            <w:vMerge w:val="restart"/>
            <w:tcBorders>
              <w:left w:val="thinThickSmallGap" w:sz="12" w:space="0" w:color="000000"/>
            </w:tcBorders>
            <w:shd w:val="clear" w:color="auto" w:fill="FFFFFF"/>
          </w:tcPr>
          <w:p w14:paraId="0D6D0416" w14:textId="755CDFFF" w:rsidR="00AB5068" w:rsidRPr="00BA30FB" w:rsidRDefault="00AB5068">
            <w:pPr>
              <w:pStyle w:val="Nagwektabeli"/>
              <w:spacing w:line="276" w:lineRule="auto"/>
              <w:jc w:val="center"/>
            </w:pPr>
            <w:r w:rsidRPr="00BA30FB">
              <w:t>System automatycznych skrytek pocztowych umieszczony w pawilonie handlowym, zieleń</w:t>
            </w:r>
          </w:p>
        </w:tc>
        <w:tc>
          <w:tcPr>
            <w:tcW w:w="2268" w:type="dxa"/>
            <w:tcBorders>
              <w:top w:val="double" w:sz="4" w:space="0" w:color="auto"/>
              <w:left w:val="thinThickSmallGap" w:sz="12" w:space="0" w:color="000000"/>
              <w:bottom w:val="single" w:sz="4" w:space="0" w:color="auto"/>
            </w:tcBorders>
            <w:shd w:val="clear" w:color="auto" w:fill="FFFFFF"/>
          </w:tcPr>
          <w:p w14:paraId="2A4266A8" w14:textId="3F81DAE0" w:rsidR="00AB5068" w:rsidRPr="00BA30FB" w:rsidRDefault="00AB5068" w:rsidP="00AB5068">
            <w:pPr>
              <w:snapToGrid w:val="0"/>
              <w:jc w:val="center"/>
              <w:rPr>
                <w:iCs/>
                <w:color w:val="auto"/>
              </w:rPr>
            </w:pPr>
            <w:r w:rsidRPr="00BA30FB">
              <w:t>104 zł</w:t>
            </w:r>
            <w:r w:rsidR="007A31B2" w:rsidRPr="00BA30FB">
              <w:t xml:space="preserve"> </w:t>
            </w:r>
            <w:r w:rsidR="007A31B2" w:rsidRPr="00BA30FB">
              <w:rPr>
                <w:iCs/>
                <w:color w:val="auto"/>
              </w:rPr>
              <w:t>za 1 m</w:t>
            </w:r>
            <w:r w:rsidR="007A31B2" w:rsidRPr="00BA30FB">
              <w:rPr>
                <w:iCs/>
                <w:color w:val="auto"/>
                <w:vertAlign w:val="superscript"/>
              </w:rPr>
              <w:t>2</w:t>
            </w:r>
            <w:r w:rsidR="007A31B2" w:rsidRPr="00BA30FB">
              <w:rPr>
                <w:iCs/>
                <w:color w:val="auto"/>
              </w:rPr>
              <w:t xml:space="preserve"> – miesięcznie – grunt pod pawilonem</w:t>
            </w:r>
            <w:r w:rsidRPr="00BA30FB">
              <w:t xml:space="preserve">, </w:t>
            </w:r>
          </w:p>
        </w:tc>
        <w:tc>
          <w:tcPr>
            <w:tcW w:w="1984" w:type="dxa"/>
            <w:vMerge w:val="restart"/>
            <w:tcBorders>
              <w:left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50690A61" w14:textId="76690328" w:rsidR="00AB5068" w:rsidRPr="00BA30FB" w:rsidRDefault="00BA30FB">
            <w:pPr>
              <w:pStyle w:val="Nagwektabeli"/>
              <w:spacing w:after="0"/>
              <w:jc w:val="center"/>
            </w:pPr>
            <w:r>
              <w:t>2</w:t>
            </w:r>
            <w:r w:rsidR="007B3A1C" w:rsidRPr="00BA30FB">
              <w:t> </w:t>
            </w:r>
            <w:r>
              <w:t>000</w:t>
            </w:r>
            <w:r w:rsidR="007B3A1C" w:rsidRPr="00BA30FB">
              <w:t>,00 zł</w:t>
            </w:r>
          </w:p>
        </w:tc>
      </w:tr>
      <w:tr w:rsidR="00AB5068" w:rsidRPr="00BA30FB" w14:paraId="2220D5CC" w14:textId="77777777" w:rsidTr="00853EDD">
        <w:trPr>
          <w:cantSplit/>
          <w:trHeight w:val="1072"/>
          <w:tblHeader/>
        </w:trPr>
        <w:tc>
          <w:tcPr>
            <w:tcW w:w="808" w:type="dxa"/>
            <w:vMerge/>
            <w:tcBorders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79755748" w14:textId="77777777" w:rsidR="00AB5068" w:rsidRPr="00BA30FB" w:rsidRDefault="00AB5068">
            <w:pPr>
              <w:pStyle w:val="Nagwektabeli"/>
              <w:spacing w:after="0"/>
              <w:jc w:val="center"/>
            </w:pPr>
          </w:p>
        </w:tc>
        <w:tc>
          <w:tcPr>
            <w:tcW w:w="808" w:type="dxa"/>
            <w:vMerge/>
            <w:tcBorders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25A25613" w14:textId="77777777" w:rsidR="00AB5068" w:rsidRPr="00BA30FB" w:rsidRDefault="00AB5068" w:rsidP="00F63B6D">
            <w:pPr>
              <w:pStyle w:val="Nagwek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Merge/>
            <w:tcBorders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5FCCE68D" w14:textId="77777777" w:rsidR="00AB5068" w:rsidRPr="00BA30FB" w:rsidRDefault="00AB5068">
            <w:pPr>
              <w:pStyle w:val="Nagwektabeli"/>
              <w:spacing w:after="0"/>
              <w:jc w:val="center"/>
            </w:pPr>
          </w:p>
        </w:tc>
        <w:tc>
          <w:tcPr>
            <w:tcW w:w="2179" w:type="dxa"/>
            <w:vMerge/>
            <w:tcBorders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52B58C48" w14:textId="77777777" w:rsidR="00AB5068" w:rsidRPr="00BA30FB" w:rsidRDefault="00AB5068">
            <w:pPr>
              <w:pStyle w:val="Nagwektabeli"/>
              <w:spacing w:after="0"/>
              <w:jc w:val="center"/>
            </w:pPr>
          </w:p>
        </w:tc>
        <w:tc>
          <w:tcPr>
            <w:tcW w:w="2880" w:type="dxa"/>
            <w:vMerge/>
            <w:tcBorders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9D396ED" w14:textId="77777777" w:rsidR="00AB5068" w:rsidRPr="00BA30FB" w:rsidRDefault="00AB5068" w:rsidP="00AB5068">
            <w:pPr>
              <w:snapToGrid w:val="0"/>
              <w:jc w:val="center"/>
            </w:pPr>
          </w:p>
        </w:tc>
        <w:tc>
          <w:tcPr>
            <w:tcW w:w="2268" w:type="dxa"/>
            <w:vMerge/>
            <w:tcBorders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6551C3BC" w14:textId="77777777" w:rsidR="00AB5068" w:rsidRPr="00BA30FB" w:rsidRDefault="00AB5068">
            <w:pPr>
              <w:pStyle w:val="Nagwektabeli"/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CCEE1A3" w14:textId="4F39AAC7" w:rsidR="00AB5068" w:rsidRPr="00BA30FB" w:rsidRDefault="007A31B2" w:rsidP="00AB5068">
            <w:pPr>
              <w:snapToGrid w:val="0"/>
              <w:jc w:val="center"/>
            </w:pPr>
            <w:r w:rsidRPr="00BA30FB">
              <w:rPr>
                <w:iCs/>
                <w:color w:val="auto"/>
              </w:rPr>
              <w:t>0,25 zł/m</w:t>
            </w:r>
            <w:r w:rsidRPr="00BA30FB">
              <w:rPr>
                <w:iCs/>
                <w:color w:val="auto"/>
                <w:vertAlign w:val="superscript"/>
              </w:rPr>
              <w:t xml:space="preserve">2 </w:t>
            </w:r>
            <w:r w:rsidRPr="00BA30FB">
              <w:rPr>
                <w:iCs/>
                <w:color w:val="auto"/>
              </w:rPr>
              <w:t>– zieleń (stawka miesięczna - nie podlega licytacji)</w:t>
            </w:r>
          </w:p>
        </w:tc>
        <w:tc>
          <w:tcPr>
            <w:tcW w:w="1984" w:type="dxa"/>
            <w:vMerge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77B2D1A0" w14:textId="77777777" w:rsidR="00AB5068" w:rsidRPr="00BA30FB" w:rsidRDefault="00AB5068">
            <w:pPr>
              <w:pStyle w:val="Nagwektabeli"/>
              <w:spacing w:after="0"/>
              <w:jc w:val="center"/>
            </w:pPr>
          </w:p>
        </w:tc>
      </w:tr>
    </w:tbl>
    <w:p w14:paraId="312B2A99" w14:textId="6B3BCE83" w:rsidR="00443A3C" w:rsidRDefault="0076735A" w:rsidP="00443A3C">
      <w:pPr>
        <w:jc w:val="center"/>
        <w:rPr>
          <w:b/>
          <w:bCs/>
          <w:spacing w:val="-2"/>
        </w:rPr>
      </w:pPr>
      <w:r w:rsidRPr="00BA30FB">
        <w:rPr>
          <w:b/>
          <w:bCs/>
          <w:spacing w:val="-2"/>
        </w:rPr>
        <w:t xml:space="preserve">                                                                                           </w:t>
      </w:r>
      <w:r>
        <w:rPr>
          <w:b/>
          <w:bCs/>
          <w:spacing w:val="-2"/>
        </w:rPr>
        <w:t xml:space="preserve">                                                                        </w:t>
      </w:r>
    </w:p>
    <w:bookmarkEnd w:id="0"/>
    <w:p w14:paraId="1A42E2F7" w14:textId="1791CEFB" w:rsidR="005B0337" w:rsidRPr="005B0337" w:rsidRDefault="005B0337" w:rsidP="005B0337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5B0337">
        <w:rPr>
          <w:b/>
          <w:bCs/>
          <w:spacing w:val="-2"/>
          <w:sz w:val="22"/>
          <w:szCs w:val="22"/>
        </w:rPr>
        <w:t>PRZETARG</w:t>
      </w:r>
      <w:r w:rsidR="002E5844">
        <w:rPr>
          <w:b/>
          <w:bCs/>
          <w:spacing w:val="-2"/>
          <w:sz w:val="22"/>
          <w:szCs w:val="22"/>
        </w:rPr>
        <w:t xml:space="preserve">I </w:t>
      </w:r>
      <w:r w:rsidRPr="005B0337">
        <w:rPr>
          <w:b/>
          <w:bCs/>
          <w:spacing w:val="-2"/>
          <w:sz w:val="22"/>
          <w:szCs w:val="22"/>
        </w:rPr>
        <w:t>ODBĘD</w:t>
      </w:r>
      <w:r w:rsidR="002E5844">
        <w:rPr>
          <w:b/>
          <w:bCs/>
          <w:spacing w:val="-2"/>
          <w:sz w:val="22"/>
          <w:szCs w:val="22"/>
        </w:rPr>
        <w:t xml:space="preserve">Ą </w:t>
      </w:r>
      <w:r w:rsidRPr="005B0337">
        <w:rPr>
          <w:b/>
          <w:bCs/>
          <w:spacing w:val="-2"/>
          <w:sz w:val="22"/>
          <w:szCs w:val="22"/>
        </w:rPr>
        <w:t xml:space="preserve">SIĘ W DNIU 7 listopada 2025 r. </w:t>
      </w:r>
      <w:r w:rsidRPr="00BC146F">
        <w:rPr>
          <w:b/>
          <w:bCs/>
          <w:color w:val="auto"/>
          <w:spacing w:val="-2"/>
          <w:sz w:val="22"/>
          <w:szCs w:val="22"/>
        </w:rPr>
        <w:t xml:space="preserve">o godz. </w:t>
      </w:r>
      <w:r w:rsidR="00BC146F" w:rsidRPr="00BC146F">
        <w:rPr>
          <w:b/>
          <w:bCs/>
          <w:color w:val="auto"/>
          <w:spacing w:val="-2"/>
          <w:sz w:val="22"/>
          <w:szCs w:val="22"/>
        </w:rPr>
        <w:t>11</w:t>
      </w:r>
      <w:r w:rsidRPr="00BC146F">
        <w:rPr>
          <w:b/>
          <w:bCs/>
          <w:color w:val="auto"/>
          <w:spacing w:val="-2"/>
          <w:sz w:val="22"/>
          <w:szCs w:val="22"/>
        </w:rPr>
        <w:t xml:space="preserve">.00 </w:t>
      </w:r>
      <w:r w:rsidRPr="005B0337">
        <w:rPr>
          <w:b/>
          <w:bCs/>
          <w:spacing w:val="-2"/>
          <w:sz w:val="22"/>
          <w:szCs w:val="22"/>
        </w:rPr>
        <w:t xml:space="preserve">w pok. nr 14 w BUDYNKU PRZY UL. MARIACKIEJ 25 </w:t>
      </w:r>
      <w:r w:rsidRPr="005B0337">
        <w:rPr>
          <w:b/>
          <w:bCs/>
          <w:sz w:val="22"/>
          <w:szCs w:val="22"/>
        </w:rPr>
        <w:t>w SZCZECINIE</w:t>
      </w:r>
    </w:p>
    <w:p w14:paraId="1309DC86" w14:textId="77777777" w:rsidR="005B0337" w:rsidRPr="005B0337" w:rsidRDefault="005B0337" w:rsidP="005B0337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</w:p>
    <w:p w14:paraId="6FC87A3B" w14:textId="7753A6D3" w:rsidR="00C55748" w:rsidRPr="004A467C" w:rsidRDefault="00A963ED">
      <w:pPr>
        <w:pStyle w:val="Nagwek6"/>
        <w:numPr>
          <w:ilvl w:val="5"/>
          <w:numId w:val="2"/>
        </w:numPr>
        <w:ind w:left="24" w:hanging="591"/>
        <w:rPr>
          <w:rFonts w:ascii="Times New Roman" w:hAnsi="Times New Roman" w:cs="Times New Roman"/>
          <w:b w:val="0"/>
          <w:bCs w:val="0"/>
        </w:rPr>
      </w:pPr>
      <w:r w:rsidRPr="004A467C">
        <w:rPr>
          <w:rFonts w:ascii="Times New Roman" w:hAnsi="Times New Roman" w:cs="Times New Roman"/>
          <w:u w:val="single"/>
        </w:rPr>
        <w:t>Warunkiem  udziału  w  przetargu  jest:</w:t>
      </w:r>
    </w:p>
    <w:p w14:paraId="00C772F6" w14:textId="77777777" w:rsidR="008F68F6" w:rsidRPr="004A467C" w:rsidRDefault="008F68F6" w:rsidP="008F68F6">
      <w:pPr>
        <w:pStyle w:val="Nagwek6"/>
        <w:numPr>
          <w:ilvl w:val="0"/>
          <w:numId w:val="3"/>
        </w:numPr>
        <w:rPr>
          <w:rFonts w:ascii="Times New Roman" w:hAnsi="Times New Roman" w:cs="Times New Roman"/>
        </w:rPr>
      </w:pPr>
      <w:r w:rsidRPr="004A467C">
        <w:rPr>
          <w:rFonts w:ascii="Times New Roman" w:hAnsi="Times New Roman" w:cs="Times New Roman"/>
          <w:b w:val="0"/>
          <w:bCs w:val="0"/>
        </w:rPr>
        <w:t>Okazanie dowodu wpłaty wadium. Przy wpłacie wadium należy podać numer porządkowy z ogłoszenia</w:t>
      </w:r>
      <w:r>
        <w:rPr>
          <w:rFonts w:ascii="Times New Roman" w:hAnsi="Times New Roman" w:cs="Times New Roman"/>
          <w:b w:val="0"/>
          <w:bCs w:val="0"/>
        </w:rPr>
        <w:t xml:space="preserve"> i adres nieruchomości będącej przedmiotem przetargu (UWAGA! Przy chęci udziału w więcej niż jednym przetargu należy wnieść osobno wadium na każdą pozycję)</w:t>
      </w:r>
      <w:r w:rsidRPr="004A467C">
        <w:rPr>
          <w:rFonts w:ascii="Times New Roman" w:hAnsi="Times New Roman" w:cs="Times New Roman"/>
          <w:b w:val="0"/>
          <w:bCs w:val="0"/>
        </w:rPr>
        <w:t>.</w:t>
      </w:r>
    </w:p>
    <w:p w14:paraId="7E91EE2D" w14:textId="77777777" w:rsidR="008F68F6" w:rsidRDefault="008F68F6" w:rsidP="008F68F6">
      <w:pPr>
        <w:pStyle w:val="Nagwek6"/>
        <w:numPr>
          <w:ilvl w:val="0"/>
          <w:numId w:val="3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W przypadku osób fizycznych prowadzących działalność gospodarczą, należy przedstawić aktualny wydruk CEIDG (datowany najpóźniej na dzień przed dniem przeprowadzenia przetargu). W przypadku osób prawnych i jednostek organizacyjnych nie posiadających osobowości prawnej </w:t>
      </w:r>
      <w:r>
        <w:rPr>
          <w:rFonts w:ascii="Times New Roman" w:hAnsi="Times New Roman" w:cs="Times New Roman"/>
          <w:b w:val="0"/>
          <w:bCs w:val="0"/>
        </w:rPr>
        <w:lastRenderedPageBreak/>
        <w:t>a podlegających wpisom do rejestrów - aktualnego wypisu z rejestru.</w:t>
      </w:r>
      <w:r w:rsidRPr="003B228F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W przypadku osób fizycznych reprezentujących osobę przystępującą do przetargu – okazanie stosownych pełnomocnictw, dowodów tożsamości.</w:t>
      </w:r>
    </w:p>
    <w:p w14:paraId="3F6B437F" w14:textId="77777777" w:rsidR="008F68F6" w:rsidRPr="004A467C" w:rsidRDefault="008F68F6" w:rsidP="008F68F6">
      <w:pPr>
        <w:pStyle w:val="Nagwek6"/>
        <w:numPr>
          <w:ilvl w:val="0"/>
          <w:numId w:val="3"/>
        </w:numPr>
        <w:rPr>
          <w:rFonts w:ascii="Times New Roman" w:hAnsi="Times New Roman" w:cs="Times New Roman"/>
          <w:b w:val="0"/>
          <w:bCs w:val="0"/>
        </w:rPr>
      </w:pPr>
      <w:r w:rsidRPr="004A467C">
        <w:rPr>
          <w:rFonts w:ascii="Times New Roman" w:hAnsi="Times New Roman" w:cs="Times New Roman"/>
          <w:b w:val="0"/>
          <w:bCs w:val="0"/>
        </w:rPr>
        <w:t>Złożenie pisemnego oświadczenia, że warunki przetargu są oferentowi znane.</w:t>
      </w:r>
    </w:p>
    <w:p w14:paraId="11093622" w14:textId="77777777" w:rsidR="008F68F6" w:rsidRPr="004A467C" w:rsidRDefault="008F68F6" w:rsidP="008F68F6">
      <w:pPr>
        <w:pStyle w:val="Nagwek6"/>
        <w:numPr>
          <w:ilvl w:val="0"/>
          <w:numId w:val="3"/>
        </w:numPr>
        <w:rPr>
          <w:rFonts w:ascii="Times New Roman" w:hAnsi="Times New Roman" w:cs="Times New Roman"/>
        </w:rPr>
      </w:pPr>
      <w:r w:rsidRPr="004A467C">
        <w:rPr>
          <w:rFonts w:ascii="Times New Roman" w:hAnsi="Times New Roman" w:cs="Times New Roman"/>
          <w:b w:val="0"/>
          <w:bCs w:val="0"/>
        </w:rPr>
        <w:t>Złożenie pisemnego oświadczenia - pod rygorem odpowiedzialności karnej za fałszywe zeznania zgodnie z art. 233 § 1 Kodeksu karnego o nie zaleganiu z opłatami wobec Gminy Miasto Szczecin (podatek od nieruchomości, wieczyste użytkowanie gruntu, opłat z tytułu umów najmu, dzierżawy).</w:t>
      </w:r>
    </w:p>
    <w:p w14:paraId="3AC1C94C" w14:textId="273E4305" w:rsidR="00EF6A36" w:rsidRDefault="00EF6A36" w:rsidP="009F6041">
      <w:pPr>
        <w:jc w:val="center"/>
        <w:rPr>
          <w:b/>
          <w:bCs/>
        </w:rPr>
      </w:pPr>
    </w:p>
    <w:p w14:paraId="60D232CA" w14:textId="77777777" w:rsidR="008F68F6" w:rsidRPr="00BB31AB" w:rsidRDefault="008F68F6" w:rsidP="008F68F6">
      <w:pPr>
        <w:jc w:val="center"/>
        <w:rPr>
          <w:b/>
          <w:sz w:val="22"/>
          <w:szCs w:val="22"/>
        </w:rPr>
      </w:pPr>
      <w:r w:rsidRPr="00BB31AB">
        <w:rPr>
          <w:b/>
          <w:bCs/>
          <w:sz w:val="22"/>
          <w:szCs w:val="22"/>
        </w:rPr>
        <w:t xml:space="preserve">Wadium  należy  wnieść  najpóźniej  do  dnia  06 listopada 2025 r. do godziny 12.00 na  konto  </w:t>
      </w:r>
      <w:r w:rsidRPr="00BB31AB">
        <w:rPr>
          <w:sz w:val="22"/>
          <w:szCs w:val="22"/>
        </w:rPr>
        <w:t xml:space="preserve">Zarządu Budynków i Lokali Komunalnych: </w:t>
      </w:r>
      <w:r w:rsidRPr="00BB31AB">
        <w:rPr>
          <w:sz w:val="22"/>
          <w:szCs w:val="22"/>
        </w:rPr>
        <w:br/>
        <w:t xml:space="preserve">PKO BP SA </w:t>
      </w:r>
      <w:r w:rsidRPr="00BB31AB">
        <w:rPr>
          <w:b/>
          <w:sz w:val="22"/>
          <w:szCs w:val="22"/>
        </w:rPr>
        <w:t>36 1020 4795 0000 9302 0292 7648</w:t>
      </w:r>
    </w:p>
    <w:p w14:paraId="37B0FA00" w14:textId="7AF354D5" w:rsidR="00EF6A36" w:rsidRPr="006C11FC" w:rsidRDefault="008A5893" w:rsidP="006C11FC">
      <w:pPr>
        <w:jc w:val="center"/>
        <w:rPr>
          <w:b/>
        </w:rPr>
      </w:pPr>
      <w:r>
        <w:rPr>
          <w:b/>
        </w:rPr>
        <w:t xml:space="preserve"> </w:t>
      </w:r>
      <w:r w:rsidRPr="008A5893">
        <w:rPr>
          <w:bCs/>
          <w:spacing w:val="-2"/>
        </w:rPr>
        <w:t xml:space="preserve">(decyduje data wpływu </w:t>
      </w:r>
      <w:r w:rsidRPr="008A5893">
        <w:t xml:space="preserve">na rachunek bankowy </w:t>
      </w:r>
      <w:proofErr w:type="spellStart"/>
      <w:r w:rsidRPr="008A5893">
        <w:t>ZBiLK</w:t>
      </w:r>
      <w:proofErr w:type="spellEnd"/>
      <w:r w:rsidRPr="008A5893">
        <w:t>)</w:t>
      </w:r>
    </w:p>
    <w:p w14:paraId="2F22A13F" w14:textId="562BCE74" w:rsidR="00B7330D" w:rsidRDefault="00B7330D" w:rsidP="009F6041">
      <w:pPr>
        <w:jc w:val="center"/>
      </w:pPr>
    </w:p>
    <w:p w14:paraId="27995047" w14:textId="67212EB1" w:rsidR="005A3AA5" w:rsidRPr="005A3AA5" w:rsidRDefault="005A3AA5" w:rsidP="005A3AA5">
      <w:pPr>
        <w:jc w:val="both"/>
        <w:rPr>
          <w:b/>
          <w:bCs/>
        </w:rPr>
      </w:pPr>
      <w:r w:rsidRPr="005A3AA5">
        <w:rPr>
          <w:b/>
          <w:bCs/>
        </w:rPr>
        <w:t>INFORMACJE  ORGANIZATORA  PRZETARGU:</w:t>
      </w:r>
    </w:p>
    <w:p w14:paraId="6B70AB21" w14:textId="5C61F205" w:rsidR="00D84AB8" w:rsidRPr="003117D6" w:rsidRDefault="00D84AB8" w:rsidP="009F6041">
      <w:pPr>
        <w:jc w:val="center"/>
      </w:pPr>
    </w:p>
    <w:p w14:paraId="2A0CF13D" w14:textId="08CC7954" w:rsidR="004C4C02" w:rsidRPr="003117D6" w:rsidRDefault="003117D6" w:rsidP="003117D6">
      <w:pPr>
        <w:pStyle w:val="Akapitzlist1"/>
        <w:numPr>
          <w:ilvl w:val="0"/>
          <w:numId w:val="4"/>
        </w:numPr>
        <w:ind w:right="110"/>
        <w:jc w:val="both"/>
      </w:pPr>
      <w:r w:rsidRPr="003117D6">
        <w:t xml:space="preserve">Nieruchomość gruntowa stanowiąca działkę nr </w:t>
      </w:r>
      <w:r w:rsidR="00853EDD">
        <w:t>3/3</w:t>
      </w:r>
      <w:r w:rsidRPr="003117D6">
        <w:t xml:space="preserve"> z obrębu </w:t>
      </w:r>
      <w:r w:rsidR="005F6A70">
        <w:t>30</w:t>
      </w:r>
      <w:r w:rsidR="00853EDD">
        <w:t>19</w:t>
      </w:r>
      <w:r w:rsidRPr="003117D6">
        <w:t xml:space="preserve"> </w:t>
      </w:r>
      <w:r w:rsidR="008F68F6">
        <w:t>oraz n</w:t>
      </w:r>
      <w:r w:rsidR="008F68F6" w:rsidRPr="003117D6">
        <w:t xml:space="preserve">ieruchomość gruntowa stanowiąca działkę nr </w:t>
      </w:r>
      <w:r w:rsidR="008F68F6">
        <w:t>24/1</w:t>
      </w:r>
      <w:r w:rsidR="008F68F6" w:rsidRPr="003117D6">
        <w:t xml:space="preserve"> z obrębu </w:t>
      </w:r>
      <w:r w:rsidR="008F68F6">
        <w:t>2066</w:t>
      </w:r>
      <w:r w:rsidR="008F68F6" w:rsidRPr="003117D6">
        <w:t xml:space="preserve"> </w:t>
      </w:r>
      <w:r w:rsidR="008F68F6">
        <w:t xml:space="preserve">są </w:t>
      </w:r>
      <w:r w:rsidR="004C4C02" w:rsidRPr="003117D6">
        <w:t>własnością Gminy Miasto Szczecin.</w:t>
      </w:r>
    </w:p>
    <w:p w14:paraId="6170B1AA" w14:textId="1FB50790" w:rsidR="00C87D39" w:rsidRDefault="00C87D39" w:rsidP="003117D6">
      <w:pPr>
        <w:pStyle w:val="Akapitzlist2"/>
        <w:numPr>
          <w:ilvl w:val="0"/>
          <w:numId w:val="4"/>
        </w:numPr>
        <w:jc w:val="both"/>
        <w:rPr>
          <w:color w:val="auto"/>
        </w:rPr>
      </w:pPr>
      <w:r w:rsidRPr="003117D6">
        <w:rPr>
          <w:color w:val="auto"/>
        </w:rPr>
        <w:t>Przedmiotem ustn</w:t>
      </w:r>
      <w:r>
        <w:rPr>
          <w:color w:val="auto"/>
        </w:rPr>
        <w:t>ych</w:t>
      </w:r>
      <w:r w:rsidRPr="003117D6">
        <w:rPr>
          <w:color w:val="auto"/>
        </w:rPr>
        <w:t xml:space="preserve"> przetarg</w:t>
      </w:r>
      <w:r>
        <w:rPr>
          <w:color w:val="auto"/>
        </w:rPr>
        <w:t>ów</w:t>
      </w:r>
      <w:r w:rsidRPr="003117D6">
        <w:rPr>
          <w:color w:val="auto"/>
        </w:rPr>
        <w:t xml:space="preserve"> </w:t>
      </w:r>
      <w:r>
        <w:rPr>
          <w:color w:val="auto"/>
        </w:rPr>
        <w:t>nieograniczonych</w:t>
      </w:r>
      <w:r w:rsidRPr="003117D6">
        <w:rPr>
          <w:color w:val="auto"/>
        </w:rPr>
        <w:t xml:space="preserve"> jest dzierżawa gruntów oznaczonych na mapach sytuacyjnych stanowiących załączniki nr 1-</w:t>
      </w:r>
      <w:r>
        <w:rPr>
          <w:color w:val="auto"/>
        </w:rPr>
        <w:t>2</w:t>
      </w:r>
      <w:r w:rsidRPr="003117D6">
        <w:rPr>
          <w:color w:val="auto"/>
        </w:rPr>
        <w:t xml:space="preserve"> (zgodnie z pozycjami z tabeli) do niniejszego ogłoszenia. Załączniki do pobrania ze strony internetowej http://www.bip.um.szczecin.pl/chapter_50758.asp lub https://zbilk.szczecin.pl/bip/?type=group&amp;action=list&amp;id=8.</w:t>
      </w:r>
    </w:p>
    <w:p w14:paraId="4763703A" w14:textId="75395B3C" w:rsidR="004C4C02" w:rsidRPr="004C4C02" w:rsidRDefault="00671297" w:rsidP="00B57965">
      <w:pPr>
        <w:pStyle w:val="Akapitzlist"/>
        <w:numPr>
          <w:ilvl w:val="0"/>
          <w:numId w:val="4"/>
        </w:numPr>
        <w:jc w:val="both"/>
      </w:pPr>
      <w:r>
        <w:t>Nieruchomoś</w:t>
      </w:r>
      <w:r w:rsidR="00C87D39">
        <w:t xml:space="preserve">ci </w:t>
      </w:r>
      <w:r>
        <w:t>gruntow</w:t>
      </w:r>
      <w:r w:rsidR="00C87D39">
        <w:t>e</w:t>
      </w:r>
      <w:r w:rsidR="004C4C02" w:rsidRPr="004C4C02">
        <w:t xml:space="preserve"> będąc</w:t>
      </w:r>
      <w:r w:rsidR="00C87D39">
        <w:t>e</w:t>
      </w:r>
      <w:r w:rsidR="004C4C02" w:rsidRPr="004C4C02">
        <w:t xml:space="preserve"> przedmiot</w:t>
      </w:r>
      <w:r w:rsidR="00C87D39">
        <w:t xml:space="preserve">ami </w:t>
      </w:r>
      <w:r w:rsidR="004C4C02" w:rsidRPr="004C4C02">
        <w:t>przetarg</w:t>
      </w:r>
      <w:r w:rsidR="00C87D39">
        <w:t xml:space="preserve">ów </w:t>
      </w:r>
      <w:r w:rsidR="005F6A70">
        <w:t xml:space="preserve">nie </w:t>
      </w:r>
      <w:r w:rsidR="00C87D39">
        <w:t xml:space="preserve">są </w:t>
      </w:r>
      <w:r w:rsidR="004C4C02" w:rsidRPr="004C4C02">
        <w:t>objęt</w:t>
      </w:r>
      <w:r w:rsidR="00C87D39">
        <w:t>e</w:t>
      </w:r>
      <w:r w:rsidR="004C4C02" w:rsidRPr="004C4C02">
        <w:t xml:space="preserve"> miejscowym planem zagospodarowania przestrzennego</w:t>
      </w:r>
      <w:r w:rsidR="005F6A70">
        <w:t>. W studium uwarunkowań planistycznych</w:t>
      </w:r>
      <w:r w:rsidR="008D0E60">
        <w:t xml:space="preserve"> n</w:t>
      </w:r>
      <w:r w:rsidR="008D0E60" w:rsidRPr="003117D6">
        <w:t xml:space="preserve">ieruchomość stanowiąca działkę nr </w:t>
      </w:r>
      <w:r w:rsidR="008D0E60">
        <w:t>3/3</w:t>
      </w:r>
      <w:r w:rsidR="008D0E60" w:rsidRPr="003117D6">
        <w:t xml:space="preserve"> z obrębu </w:t>
      </w:r>
      <w:r w:rsidR="008D0E60">
        <w:t xml:space="preserve">3019 </w:t>
      </w:r>
      <w:r w:rsidR="005F6A70">
        <w:t xml:space="preserve">oznaczona jest symbolem </w:t>
      </w:r>
      <w:r>
        <w:t>S.D.02</w:t>
      </w:r>
      <w:r w:rsidR="008D0E60">
        <w:t>, a n</w:t>
      </w:r>
      <w:r w:rsidR="008D0E60" w:rsidRPr="003117D6">
        <w:t xml:space="preserve">ieruchomość stanowiąca działkę nr </w:t>
      </w:r>
      <w:r w:rsidR="008D0E60">
        <w:t>24/1</w:t>
      </w:r>
      <w:r w:rsidR="008D0E60" w:rsidRPr="003117D6">
        <w:t xml:space="preserve"> z obrębu </w:t>
      </w:r>
      <w:r w:rsidR="008D0E60">
        <w:t>2066 oznaczona jest symbolem Z.P.02.</w:t>
      </w:r>
      <w:r w:rsidR="008D0E60" w:rsidRPr="003117D6">
        <w:t xml:space="preserve"> </w:t>
      </w:r>
      <w:r w:rsidR="008D0E60">
        <w:t xml:space="preserve"> </w:t>
      </w:r>
    </w:p>
    <w:p w14:paraId="3E71F7C3" w14:textId="63D5FC3F" w:rsidR="0029361A" w:rsidRDefault="0029361A" w:rsidP="00B57965">
      <w:pPr>
        <w:pStyle w:val="Akapitzlist1"/>
        <w:numPr>
          <w:ilvl w:val="0"/>
          <w:numId w:val="4"/>
        </w:numPr>
        <w:ind w:right="-32"/>
        <w:jc w:val="both"/>
        <w:rPr>
          <w:color w:val="auto"/>
        </w:rPr>
      </w:pPr>
      <w:bookmarkStart w:id="1" w:name="_Hlk167870529"/>
      <w:r>
        <w:rPr>
          <w:color w:val="auto"/>
        </w:rPr>
        <w:t>Umowa dzierżawy zostanie zawarta na czas oznaczony do lat 3.</w:t>
      </w:r>
    </w:p>
    <w:p w14:paraId="2E68BCBB" w14:textId="50E6B9C7" w:rsidR="00C55748" w:rsidRPr="003F24A9" w:rsidRDefault="00A963ED" w:rsidP="00B57965">
      <w:pPr>
        <w:pStyle w:val="Akapitzlist1"/>
        <w:numPr>
          <w:ilvl w:val="0"/>
          <w:numId w:val="4"/>
        </w:numPr>
        <w:ind w:right="-32"/>
        <w:jc w:val="both"/>
        <w:rPr>
          <w:color w:val="auto"/>
        </w:rPr>
      </w:pPr>
      <w:r w:rsidRPr="003F24A9">
        <w:rPr>
          <w:color w:val="auto"/>
        </w:rPr>
        <w:t xml:space="preserve">Miesięczny czynsz za dzierżawę zostanie wyliczony w oparciu o wylicytowaną stawkę za </w:t>
      </w:r>
      <w:r w:rsidR="003F24A9">
        <w:rPr>
          <w:color w:val="auto"/>
        </w:rPr>
        <w:t>1 m</w:t>
      </w:r>
      <w:r w:rsidR="003F24A9">
        <w:rPr>
          <w:color w:val="auto"/>
          <w:vertAlign w:val="superscript"/>
        </w:rPr>
        <w:t>2</w:t>
      </w:r>
      <w:r w:rsidR="003F24A9">
        <w:rPr>
          <w:color w:val="auto"/>
        </w:rPr>
        <w:t xml:space="preserve"> </w:t>
      </w:r>
      <w:r w:rsidRPr="003F24A9">
        <w:rPr>
          <w:color w:val="auto"/>
        </w:rPr>
        <w:t xml:space="preserve">powierzchni </w:t>
      </w:r>
      <w:r w:rsidR="00671297">
        <w:rPr>
          <w:color w:val="auto"/>
        </w:rPr>
        <w:t>pawilonu handlowego oraz miesięczną stawkę za teren pod zieleń zgodnie ze stawką wynikającą z obowiązującego Zarządzenia Prezydenta Miasta Szczecin</w:t>
      </w:r>
    </w:p>
    <w:bookmarkEnd w:id="1"/>
    <w:p w14:paraId="031D2675" w14:textId="77777777" w:rsidR="00C55748" w:rsidRPr="004A467C" w:rsidRDefault="00A963ED" w:rsidP="00B57965">
      <w:pPr>
        <w:pStyle w:val="Akapitzlist1"/>
        <w:numPr>
          <w:ilvl w:val="0"/>
          <w:numId w:val="4"/>
        </w:numPr>
        <w:ind w:right="-599"/>
        <w:jc w:val="both"/>
      </w:pPr>
      <w:r w:rsidRPr="004A467C">
        <w:t>Wysokość minimalnego postąpienia wynosi 10% ustalonej stawki wyjściowej do przetargu.</w:t>
      </w:r>
    </w:p>
    <w:p w14:paraId="105905C9" w14:textId="77777777" w:rsidR="00C55748" w:rsidRPr="004A467C" w:rsidRDefault="00A963ED" w:rsidP="00B57965">
      <w:pPr>
        <w:pStyle w:val="Akapitzlist1"/>
        <w:numPr>
          <w:ilvl w:val="0"/>
          <w:numId w:val="4"/>
        </w:numPr>
        <w:ind w:right="-599"/>
        <w:jc w:val="both"/>
      </w:pPr>
      <w:r w:rsidRPr="004A467C">
        <w:t>Stawka czynszu uzyskana w przetargu jest ostateczna i nie podlega obniżce.</w:t>
      </w:r>
    </w:p>
    <w:p w14:paraId="24F24B21" w14:textId="44431BDD" w:rsidR="00671297" w:rsidRPr="00AD4754" w:rsidRDefault="00671297" w:rsidP="00671297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ind w:right="-455"/>
        <w:jc w:val="both"/>
        <w:rPr>
          <w:color w:val="auto"/>
        </w:rPr>
      </w:pPr>
      <w:r>
        <w:rPr>
          <w:rFonts w:eastAsia="font577"/>
          <w:color w:val="auto"/>
        </w:rPr>
        <w:t xml:space="preserve"> </w:t>
      </w:r>
      <w:r w:rsidRPr="00AD4754">
        <w:rPr>
          <w:rFonts w:eastAsia="font577"/>
          <w:color w:val="auto"/>
        </w:rPr>
        <w:t xml:space="preserve">Do wylicytowanego czynszu </w:t>
      </w:r>
      <w:r w:rsidR="008D0E60">
        <w:rPr>
          <w:rFonts w:eastAsia="font577"/>
          <w:color w:val="auto"/>
        </w:rPr>
        <w:t xml:space="preserve">dzierżawy </w:t>
      </w:r>
      <w:r w:rsidRPr="00AD4754">
        <w:rPr>
          <w:rFonts w:eastAsia="font577"/>
          <w:color w:val="auto"/>
        </w:rPr>
        <w:t>doliczony będzie podatek VAT w wysokości zgodnej z obowiązującymi przepisami (aktualnie 23 %)</w:t>
      </w:r>
      <w:r w:rsidRPr="00230255">
        <w:rPr>
          <w:rFonts w:eastAsia="font577"/>
          <w:color w:val="auto"/>
        </w:rPr>
        <w:t>.</w:t>
      </w:r>
    </w:p>
    <w:p w14:paraId="21F99F13" w14:textId="528EFEF4" w:rsidR="00C55748" w:rsidRPr="004A467C" w:rsidRDefault="00A963ED" w:rsidP="00B57965">
      <w:pPr>
        <w:pStyle w:val="Akapitzlist1"/>
        <w:numPr>
          <w:ilvl w:val="0"/>
          <w:numId w:val="4"/>
        </w:numPr>
        <w:jc w:val="both"/>
      </w:pPr>
      <w:r w:rsidRPr="004A467C">
        <w:t xml:space="preserve">Termin  wnoszenia  czynszu  dzierżawnego </w:t>
      </w:r>
      <w:r w:rsidR="008D0E60">
        <w:t>–</w:t>
      </w:r>
      <w:r w:rsidRPr="004A467C">
        <w:t xml:space="preserve"> </w:t>
      </w:r>
      <w:r w:rsidR="008D0E60">
        <w:t xml:space="preserve">w przypadku podmiotów nieprowadzących działalności gospodarczej </w:t>
      </w:r>
      <w:r w:rsidRPr="004A467C">
        <w:t>do</w:t>
      </w:r>
      <w:r w:rsidR="008D0E60">
        <w:t xml:space="preserve"> </w:t>
      </w:r>
      <w:r w:rsidRPr="004A467C">
        <w:t>10</w:t>
      </w:r>
      <w:r w:rsidR="008D0E60">
        <w:t xml:space="preserve"> </w:t>
      </w:r>
      <w:r w:rsidRPr="004A467C">
        <w:t>dnia</w:t>
      </w:r>
      <w:r w:rsidR="008D0E60">
        <w:t xml:space="preserve"> </w:t>
      </w:r>
      <w:r w:rsidRPr="004A467C">
        <w:t>każdego  miesiąca  za  miesiąc  bieżący</w:t>
      </w:r>
      <w:r w:rsidR="008D0E60">
        <w:t>, w przypadku podmiotów prowadzących działalność gospodarczych – 14 dni od dnia wystawienia faktury</w:t>
      </w:r>
      <w:r w:rsidRPr="004A467C">
        <w:t>.</w:t>
      </w:r>
    </w:p>
    <w:p w14:paraId="00587273" w14:textId="77777777" w:rsidR="00C55748" w:rsidRPr="004A467C" w:rsidRDefault="00A963ED" w:rsidP="00B57965">
      <w:pPr>
        <w:pStyle w:val="Akapitzlist1"/>
        <w:numPr>
          <w:ilvl w:val="0"/>
          <w:numId w:val="4"/>
        </w:numPr>
        <w:jc w:val="both"/>
      </w:pPr>
      <w:r w:rsidRPr="004A467C">
        <w:t>Stawki opłat  mogą  ulegać  podwyższeniu nie częściej niż raz w danym roku kalendarzowym.</w:t>
      </w:r>
    </w:p>
    <w:p w14:paraId="5C2B5162" w14:textId="6092D555" w:rsidR="00C55748" w:rsidRPr="004A467C" w:rsidRDefault="00A963ED" w:rsidP="00B57965">
      <w:pPr>
        <w:pStyle w:val="Akapitzlist1"/>
        <w:numPr>
          <w:ilvl w:val="0"/>
          <w:numId w:val="4"/>
        </w:numPr>
        <w:jc w:val="both"/>
        <w:rPr>
          <w:spacing w:val="-2"/>
        </w:rPr>
      </w:pPr>
      <w:r w:rsidRPr="004A467C">
        <w:t>Wadium osoby  wygrywającej  przetarg  zalicza  się  na  poczet  czynszu  dzierżawnego.  Pozostałym  uczestnikom  przetargu  wadium  zostanie zwrócone  w  terminie  i  na  zasadach  określonych  w  regulaminie przetargów.</w:t>
      </w:r>
    </w:p>
    <w:p w14:paraId="1996A457" w14:textId="0043A1F3" w:rsidR="000D268F" w:rsidRDefault="000D268F" w:rsidP="00B57965">
      <w:pPr>
        <w:pStyle w:val="Akapitzlist"/>
        <w:numPr>
          <w:ilvl w:val="0"/>
          <w:numId w:val="4"/>
        </w:numPr>
        <w:jc w:val="both"/>
      </w:pPr>
      <w:r w:rsidRPr="000D268F">
        <w:t>Osoba, która wygra przetarg zobowiązana jest do podpisania umowy dzierżawy w Dziale Gospodarowania i Eksploatacji Gruntów i Garaży Zarządu Budynków i Lokali Komunalnych w Szczecinie</w:t>
      </w:r>
    </w:p>
    <w:p w14:paraId="3DA8A073" w14:textId="4BAA8DC7" w:rsidR="00671297" w:rsidRPr="00671297" w:rsidRDefault="00671297" w:rsidP="00671297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ind w:right="-455"/>
        <w:jc w:val="both"/>
        <w:rPr>
          <w:color w:val="auto"/>
        </w:rPr>
      </w:pPr>
      <w:r>
        <w:rPr>
          <w:color w:val="auto"/>
        </w:rPr>
        <w:t>Pawilon handlowy wraz z gruntem pod zieleń przejmuje się w istniejącym stanie, a wszelkie remonty i modernizacje obciążają dzierżawcę bez prawa do zwrotu poczynionych nakładów.</w:t>
      </w:r>
    </w:p>
    <w:p w14:paraId="681763C5" w14:textId="59856008" w:rsidR="00E433AB" w:rsidRDefault="00A963ED" w:rsidP="005F6A70">
      <w:pPr>
        <w:pStyle w:val="Akapitzlist1"/>
        <w:numPr>
          <w:ilvl w:val="0"/>
          <w:numId w:val="4"/>
        </w:numPr>
        <w:jc w:val="both"/>
      </w:pPr>
      <w:r w:rsidRPr="004A467C">
        <w:rPr>
          <w:spacing w:val="-2"/>
        </w:rPr>
        <w:t>W  przypadku, gdy nie dojdzie do zawarcia umowy w terminie 30 dni od daty wezwania do zawarcia umowy z przyczyn leżących po stronie wygrywającego, wadium oraz poniesione</w:t>
      </w:r>
      <w:r w:rsidRPr="004A467C">
        <w:t xml:space="preserve"> koszty nie  podlegają zwrotowi.</w:t>
      </w:r>
    </w:p>
    <w:p w14:paraId="39234EE0" w14:textId="52D7B739" w:rsidR="000D268F" w:rsidRDefault="000D268F" w:rsidP="00B57965">
      <w:pPr>
        <w:pStyle w:val="Akapitzlist1"/>
        <w:numPr>
          <w:ilvl w:val="0"/>
          <w:numId w:val="4"/>
        </w:numPr>
        <w:jc w:val="both"/>
      </w:pPr>
      <w:r>
        <w:t xml:space="preserve">Po zakończeniu dzierżawy Dzierżawca zobowiązany będzie opuścić i uprzątnąć wydzierżawiony teren i wydać go Wydzierżawiającemu wolny od osób i rzeczy, w stanie niepogorszonym, w ciągu 14 dni od upływu terminu wygaśnięcia lub rozwiązania umowy, bez prawa domagania się </w:t>
      </w:r>
      <w:r>
        <w:lastRenderedPageBreak/>
        <w:t>zwrotu poniesionych nakładów oraz przydzielenia lokalizacji zamiennej</w:t>
      </w:r>
      <w:r w:rsidR="009854AE">
        <w:t>.</w:t>
      </w:r>
    </w:p>
    <w:p w14:paraId="44B604AE" w14:textId="75F89C8B" w:rsidR="00671297" w:rsidRPr="00171FF1" w:rsidRDefault="007833D8" w:rsidP="00B071B7">
      <w:pPr>
        <w:pStyle w:val="Akapitzlist1"/>
        <w:numPr>
          <w:ilvl w:val="0"/>
          <w:numId w:val="4"/>
        </w:numPr>
        <w:tabs>
          <w:tab w:val="left" w:pos="0"/>
          <w:tab w:val="left" w:pos="284"/>
        </w:tabs>
        <w:autoSpaceDE w:val="0"/>
        <w:ind w:right="-455"/>
        <w:jc w:val="both"/>
        <w:rPr>
          <w:color w:val="auto"/>
        </w:rPr>
      </w:pPr>
      <w:r>
        <w:t xml:space="preserve">Po podpisaniu umowy dzierżawy, Dzierżawca ma obowiązek </w:t>
      </w:r>
      <w:r w:rsidRPr="00171FF1">
        <w:rPr>
          <w:rFonts w:eastAsia="font577"/>
          <w:color w:val="auto"/>
        </w:rPr>
        <w:t>poddania się dobrowolnej egzekucji w formie aktu notarialnego na podstawie art. 777 § 1 pkt 4 i 5 k.p.c. co obowiązków wynikających z umowy.</w:t>
      </w:r>
      <w:r w:rsidR="00171FF1" w:rsidRPr="00171FF1">
        <w:rPr>
          <w:rFonts w:eastAsia="font577"/>
          <w:color w:val="auto"/>
        </w:rPr>
        <w:t xml:space="preserve"> </w:t>
      </w:r>
      <w:r w:rsidRPr="00171FF1">
        <w:rPr>
          <w:rFonts w:eastAsia="font577"/>
          <w:color w:val="auto"/>
        </w:rPr>
        <w:t xml:space="preserve">Dzierżawcę </w:t>
      </w:r>
      <w:r w:rsidR="00671297" w:rsidRPr="00171FF1">
        <w:rPr>
          <w:rFonts w:eastAsia="font577"/>
          <w:color w:val="auto"/>
        </w:rPr>
        <w:t xml:space="preserve">zobowiązuje się do przedłożenia aktu notarialnego w terminie 14 dni od dnia podpisania umowy </w:t>
      </w:r>
      <w:r w:rsidRPr="00171FF1">
        <w:rPr>
          <w:rFonts w:eastAsia="font577"/>
          <w:color w:val="auto"/>
        </w:rPr>
        <w:t>dzierżawy</w:t>
      </w:r>
      <w:r w:rsidR="00671297" w:rsidRPr="00171FF1">
        <w:rPr>
          <w:rFonts w:eastAsia="font577"/>
          <w:color w:val="auto"/>
        </w:rPr>
        <w:t>.</w:t>
      </w:r>
    </w:p>
    <w:p w14:paraId="2A66E025" w14:textId="77777777" w:rsidR="0093137B" w:rsidRDefault="0093137B" w:rsidP="00F47824">
      <w:pPr>
        <w:rPr>
          <w:b/>
          <w:bCs/>
          <w:i/>
          <w:iCs/>
        </w:rPr>
      </w:pPr>
    </w:p>
    <w:p w14:paraId="625D594A" w14:textId="758FD838" w:rsidR="00C55748" w:rsidRPr="004A467C" w:rsidRDefault="00A963ED" w:rsidP="00EF6A36">
      <w:pPr>
        <w:jc w:val="center"/>
      </w:pPr>
      <w:r w:rsidRPr="004A467C">
        <w:rPr>
          <w:b/>
          <w:bCs/>
          <w:i/>
          <w:iCs/>
        </w:rPr>
        <w:t>Udział w postępowaniu przetargowym wiąże się z przetwarzaniem danych osobowych oferentów na zasadach określonych w  Rozporządzeniu  Parlamentu Europejskiego i Rady (UE) 2016/679 z 27.04.2016 r. w sprawie ochrony osób fizycznych w związku z przetwarzaniem danych osobowych i w sprawie swobodnego przepływu takich danych oraz uchylenia Dyrektywy 95/46/WE – ogólne rozporządzenie o ochronie danych (Dz. Urz. UE L 2016, Nr 119, s. 1) oraz w zakresie wynikającym z ustawy  z dnia 21 sierpnia 1997 r. o gospodarce nieruchomościami  (</w:t>
      </w:r>
      <w:proofErr w:type="spellStart"/>
      <w:r w:rsidRPr="004A467C">
        <w:rPr>
          <w:b/>
          <w:bCs/>
          <w:i/>
          <w:iCs/>
        </w:rPr>
        <w:t>t.j</w:t>
      </w:r>
      <w:proofErr w:type="spellEnd"/>
      <w:r w:rsidRPr="004A467C">
        <w:rPr>
          <w:b/>
          <w:bCs/>
          <w:i/>
          <w:iCs/>
        </w:rPr>
        <w:t xml:space="preserve">. Dz. U. Z 2018 r. poz. 121 z późn. zm.). Pełna treść klauzuli informacyjnej dotyczącej obowiązków Administratora – Zarządu Budynków i Lokali Komunalnych z siedzibą w Szczecinie zamieszczona jest na stronie </w:t>
      </w:r>
      <w:hyperlink r:id="rId6">
        <w:r w:rsidRPr="004A467C">
          <w:rPr>
            <w:rStyle w:val="czeinternetowe"/>
            <w:b/>
            <w:bCs/>
            <w:i/>
            <w:iCs/>
          </w:rPr>
          <w:t>www.zbilk.szczecin.pl</w:t>
        </w:r>
      </w:hyperlink>
      <w:r w:rsidRPr="004A467C">
        <w:rPr>
          <w:b/>
          <w:bCs/>
          <w:i/>
          <w:iCs/>
        </w:rPr>
        <w:t xml:space="preserve"> w zakładce „Ochrona danych osobowych/RODO”.</w:t>
      </w:r>
    </w:p>
    <w:p w14:paraId="0715CD6C" w14:textId="1AC61529" w:rsidR="0093137B" w:rsidRDefault="0093137B" w:rsidP="00EF6A36">
      <w:pPr>
        <w:jc w:val="center"/>
        <w:rPr>
          <w:b/>
          <w:bCs/>
          <w:i/>
          <w:iCs/>
        </w:rPr>
      </w:pPr>
    </w:p>
    <w:p w14:paraId="4DFE7C96" w14:textId="77777777" w:rsidR="00CA05EE" w:rsidRDefault="00A963ED" w:rsidP="00591AB3">
      <w:pPr>
        <w:jc w:val="center"/>
        <w:rPr>
          <w:b/>
          <w:bCs/>
          <w:i/>
          <w:iCs/>
        </w:rPr>
      </w:pPr>
      <w:r w:rsidRPr="004A467C">
        <w:rPr>
          <w:b/>
          <w:bCs/>
          <w:i/>
          <w:iCs/>
        </w:rPr>
        <w:t>Dodatkowych informacji o przetarg</w:t>
      </w:r>
      <w:r w:rsidR="00591AB3">
        <w:rPr>
          <w:b/>
          <w:bCs/>
          <w:i/>
          <w:iCs/>
        </w:rPr>
        <w:t>ach</w:t>
      </w:r>
      <w:r w:rsidRPr="004A467C">
        <w:rPr>
          <w:b/>
          <w:bCs/>
          <w:i/>
          <w:iCs/>
        </w:rPr>
        <w:t xml:space="preserve"> udziela  Dział  Gospodarowania i Eksploatacji Gruntów i Garaży  Zarządu  Budynków  i  Lokali  Komunalnych,  ul. Goszczyńskiego 4a,</w:t>
      </w:r>
    </w:p>
    <w:p w14:paraId="36FE6A5F" w14:textId="4EE29952" w:rsidR="00CA05EE" w:rsidRDefault="00CA05EE" w:rsidP="00CA05EE">
      <w:pPr>
        <w:jc w:val="center"/>
        <w:rPr>
          <w:b/>
          <w:bCs/>
          <w:i/>
          <w:iCs/>
        </w:rPr>
      </w:pPr>
      <w:r w:rsidRPr="004A467C">
        <w:rPr>
          <w:b/>
          <w:bCs/>
          <w:i/>
          <w:iCs/>
        </w:rPr>
        <w:t xml:space="preserve">pok. nr </w:t>
      </w:r>
      <w:r>
        <w:rPr>
          <w:b/>
          <w:bCs/>
          <w:i/>
          <w:iCs/>
        </w:rPr>
        <w:t>110</w:t>
      </w:r>
      <w:r w:rsidRPr="004A467C">
        <w:rPr>
          <w:b/>
          <w:bCs/>
          <w:i/>
          <w:iCs/>
        </w:rPr>
        <w:t>,  telefon: 91</w:t>
      </w:r>
      <w:r>
        <w:rPr>
          <w:b/>
          <w:bCs/>
          <w:i/>
          <w:iCs/>
        </w:rPr>
        <w:t xml:space="preserve"> 35-16-516 – poz. nr 1 w tabeli</w:t>
      </w:r>
    </w:p>
    <w:p w14:paraId="07AD7F8A" w14:textId="7697CE4D" w:rsidR="00591AB3" w:rsidRPr="004A467C" w:rsidRDefault="00591AB3" w:rsidP="00591AB3">
      <w:pPr>
        <w:jc w:val="center"/>
        <w:rPr>
          <w:b/>
          <w:bCs/>
        </w:rPr>
      </w:pPr>
      <w:bookmarkStart w:id="2" w:name="_Hlk167870562"/>
      <w:r w:rsidRPr="004A467C">
        <w:rPr>
          <w:b/>
          <w:bCs/>
          <w:i/>
          <w:iCs/>
        </w:rPr>
        <w:t xml:space="preserve">pok. nr </w:t>
      </w:r>
      <w:r>
        <w:rPr>
          <w:b/>
          <w:bCs/>
          <w:i/>
          <w:iCs/>
        </w:rPr>
        <w:t>101</w:t>
      </w:r>
      <w:r w:rsidRPr="004A467C">
        <w:rPr>
          <w:b/>
          <w:bCs/>
          <w:i/>
          <w:iCs/>
        </w:rPr>
        <w:t>,  telefon: 91</w:t>
      </w:r>
      <w:r>
        <w:rPr>
          <w:b/>
          <w:bCs/>
          <w:i/>
          <w:iCs/>
        </w:rPr>
        <w:t xml:space="preserve"> 35-16-514</w:t>
      </w:r>
      <w:r w:rsidR="00CA05EE">
        <w:rPr>
          <w:b/>
          <w:bCs/>
          <w:i/>
          <w:iCs/>
        </w:rPr>
        <w:t xml:space="preserve"> – poz. nr 2 w tabeli</w:t>
      </w:r>
    </w:p>
    <w:bookmarkEnd w:id="2"/>
    <w:p w14:paraId="435FA743" w14:textId="77777777" w:rsidR="00591AB3" w:rsidRPr="004A467C" w:rsidRDefault="00591AB3" w:rsidP="00EF6A36">
      <w:pPr>
        <w:jc w:val="center"/>
        <w:rPr>
          <w:b/>
          <w:bCs/>
        </w:rPr>
      </w:pPr>
    </w:p>
    <w:p w14:paraId="3452E923" w14:textId="07D53221" w:rsidR="00C55748" w:rsidRPr="004A467C" w:rsidRDefault="00A963ED" w:rsidP="00EF6A36">
      <w:pPr>
        <w:jc w:val="center"/>
      </w:pPr>
      <w:r w:rsidRPr="004A467C">
        <w:rPr>
          <w:b/>
          <w:bCs/>
        </w:rPr>
        <w:t>Ogłoszenie  o  przetarg</w:t>
      </w:r>
      <w:r w:rsidR="002E5844">
        <w:rPr>
          <w:b/>
          <w:bCs/>
        </w:rPr>
        <w:t>ach</w:t>
      </w:r>
      <w:r w:rsidRPr="004A467C">
        <w:rPr>
          <w:b/>
          <w:bCs/>
        </w:rPr>
        <w:t xml:space="preserve">  zamieszczone  jest  na  stronie  internetowej  </w:t>
      </w:r>
      <w:hyperlink r:id="rId7">
        <w:r w:rsidRPr="004A467C">
          <w:rPr>
            <w:rStyle w:val="czeinternetowe"/>
            <w:b/>
            <w:bCs/>
          </w:rPr>
          <w:t>www.zbilk.szczecin.pl</w:t>
        </w:r>
      </w:hyperlink>
      <w:r w:rsidRPr="004A467C">
        <w:t xml:space="preserve"> </w:t>
      </w:r>
      <w:r w:rsidRPr="004A467C">
        <w:rPr>
          <w:b/>
        </w:rPr>
        <w:t xml:space="preserve">i </w:t>
      </w:r>
      <w:hyperlink r:id="rId8">
        <w:r w:rsidRPr="004A467C">
          <w:rPr>
            <w:rStyle w:val="czeinternetowe"/>
            <w:b/>
            <w:bCs/>
          </w:rPr>
          <w:t>www.bip.um.szczecin.pl</w:t>
        </w:r>
      </w:hyperlink>
    </w:p>
    <w:p w14:paraId="6BC6ADF7" w14:textId="77777777" w:rsidR="00C55748" w:rsidRPr="004A467C" w:rsidRDefault="00A963ED" w:rsidP="00EF6A36">
      <w:pPr>
        <w:jc w:val="center"/>
        <w:rPr>
          <w:bCs/>
          <w:iCs/>
        </w:rPr>
      </w:pPr>
      <w:r w:rsidRPr="004A467C">
        <w:rPr>
          <w:b/>
        </w:rPr>
        <w:t xml:space="preserve">oraz na tablicy ogłoszeń w siedzibach </w:t>
      </w:r>
      <w:proofErr w:type="spellStart"/>
      <w:r w:rsidRPr="004A467C">
        <w:rPr>
          <w:b/>
        </w:rPr>
        <w:t>ZBiLK</w:t>
      </w:r>
      <w:proofErr w:type="spellEnd"/>
      <w:r w:rsidRPr="004A467C">
        <w:rPr>
          <w:b/>
        </w:rPr>
        <w:t xml:space="preserve"> i Urzędu Miasta.</w:t>
      </w:r>
    </w:p>
    <w:p w14:paraId="7C6153CA" w14:textId="77777777" w:rsidR="004A467C" w:rsidRDefault="004A467C">
      <w:pPr>
        <w:jc w:val="center"/>
        <w:rPr>
          <w:bCs/>
          <w:iCs/>
        </w:rPr>
      </w:pPr>
    </w:p>
    <w:p w14:paraId="5B6D5998" w14:textId="511F81A0" w:rsidR="00C55748" w:rsidRPr="005F6A70" w:rsidRDefault="00A963ED" w:rsidP="005F6A70">
      <w:pPr>
        <w:jc w:val="center"/>
        <w:rPr>
          <w:bCs/>
          <w:iCs/>
        </w:rPr>
      </w:pPr>
      <w:r w:rsidRPr="004A467C">
        <w:rPr>
          <w:bCs/>
          <w:iCs/>
        </w:rPr>
        <w:t>ZARZĄD BUDYNKÓW i LOKALI KOMUNALNYCH ZASTRZEGA SOBIE PRAWO ODWOŁANIA LUB UNIEWAŻNIENIA</w:t>
      </w:r>
      <w:r w:rsidR="005F6A70">
        <w:rPr>
          <w:bCs/>
          <w:iCs/>
        </w:rPr>
        <w:t xml:space="preserve"> </w:t>
      </w:r>
      <w:r w:rsidRPr="004A467C">
        <w:rPr>
          <w:bCs/>
          <w:iCs/>
        </w:rPr>
        <w:t>PRZETARG</w:t>
      </w:r>
      <w:r w:rsidR="002E5844">
        <w:rPr>
          <w:bCs/>
          <w:iCs/>
        </w:rPr>
        <w:t>ÓW</w:t>
      </w:r>
      <w:r w:rsidRPr="004A467C">
        <w:rPr>
          <w:bCs/>
          <w:iCs/>
        </w:rPr>
        <w:t xml:space="preserve"> W CAŁOŚCI LUB W CZĘŚCI BEZ PODAWANIA PRZYCZYN</w:t>
      </w:r>
    </w:p>
    <w:sectPr w:rsidR="00C55748" w:rsidRPr="005F6A70" w:rsidSect="006C11FC">
      <w:pgSz w:w="16838" w:h="11906" w:orient="landscape"/>
      <w:pgMar w:top="567" w:right="1418" w:bottom="14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577">
    <w:altName w:val="MS Mincho"/>
    <w:charset w:val="8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eastAsia="font577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1C46E984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2FCD0D67"/>
    <w:multiLevelType w:val="multilevel"/>
    <w:tmpl w:val="B69C3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CD7F92"/>
    <w:multiLevelType w:val="multilevel"/>
    <w:tmpl w:val="63B6B7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Courier New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Wingdings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" w15:restartNumberingAfterBreak="0">
    <w:nsid w:val="5E813968"/>
    <w:multiLevelType w:val="multilevel"/>
    <w:tmpl w:val="17E03126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cs="Symbo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>
        <w:rFonts w:cs="Symbo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  <w:rPr>
        <w:rFonts w:cs="Symbo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  <w:rPr>
        <w:rFonts w:cs="Symbo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  <w:rPr>
        <w:rFonts w:cs="Symbo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>
        <w:rFonts w:cs="Symbo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  <w:rPr>
        <w:rFonts w:cs="Symbo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  <w:rPr>
        <w:rFonts w:cs="Symbol"/>
        <w:b w:val="0"/>
        <w:bCs w:val="0"/>
        <w:sz w:val="22"/>
        <w:szCs w:val="22"/>
      </w:rPr>
    </w:lvl>
  </w:abstractNum>
  <w:abstractNum w:abstractNumId="5" w15:restartNumberingAfterBreak="0">
    <w:nsid w:val="6BA13EE7"/>
    <w:multiLevelType w:val="multilevel"/>
    <w:tmpl w:val="AB22DB4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6D301F69"/>
    <w:multiLevelType w:val="multilevel"/>
    <w:tmpl w:val="7FB841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48"/>
    <w:rsid w:val="000067BB"/>
    <w:rsid w:val="00081D89"/>
    <w:rsid w:val="00097DC4"/>
    <w:rsid w:val="000A5C9B"/>
    <w:rsid w:val="000B460D"/>
    <w:rsid w:val="000C40AC"/>
    <w:rsid w:val="000D1867"/>
    <w:rsid w:val="000D268F"/>
    <w:rsid w:val="000E050F"/>
    <w:rsid w:val="000F0EF1"/>
    <w:rsid w:val="00130769"/>
    <w:rsid w:val="00134E79"/>
    <w:rsid w:val="001509C0"/>
    <w:rsid w:val="00171FF1"/>
    <w:rsid w:val="001C522C"/>
    <w:rsid w:val="002130C6"/>
    <w:rsid w:val="002157F2"/>
    <w:rsid w:val="00226B6A"/>
    <w:rsid w:val="0029361A"/>
    <w:rsid w:val="00294524"/>
    <w:rsid w:val="002E521A"/>
    <w:rsid w:val="002E5844"/>
    <w:rsid w:val="0030054F"/>
    <w:rsid w:val="00310E27"/>
    <w:rsid w:val="003117D6"/>
    <w:rsid w:val="0032423C"/>
    <w:rsid w:val="00326A06"/>
    <w:rsid w:val="003817EB"/>
    <w:rsid w:val="003F24A9"/>
    <w:rsid w:val="00421535"/>
    <w:rsid w:val="00443A3C"/>
    <w:rsid w:val="004736D0"/>
    <w:rsid w:val="00495086"/>
    <w:rsid w:val="004A467C"/>
    <w:rsid w:val="004C4C02"/>
    <w:rsid w:val="004D6EA3"/>
    <w:rsid w:val="004F7C89"/>
    <w:rsid w:val="00581AE8"/>
    <w:rsid w:val="00591AB3"/>
    <w:rsid w:val="005A3AA5"/>
    <w:rsid w:val="005B0337"/>
    <w:rsid w:val="005B0CF4"/>
    <w:rsid w:val="005B2DD7"/>
    <w:rsid w:val="005F1465"/>
    <w:rsid w:val="005F6A70"/>
    <w:rsid w:val="006057F9"/>
    <w:rsid w:val="0061699D"/>
    <w:rsid w:val="006678B2"/>
    <w:rsid w:val="00670FBA"/>
    <w:rsid w:val="00671297"/>
    <w:rsid w:val="006C11FC"/>
    <w:rsid w:val="006C5E99"/>
    <w:rsid w:val="006F770A"/>
    <w:rsid w:val="00702F41"/>
    <w:rsid w:val="00734C27"/>
    <w:rsid w:val="00741204"/>
    <w:rsid w:val="00744897"/>
    <w:rsid w:val="0076735A"/>
    <w:rsid w:val="00770FED"/>
    <w:rsid w:val="00772E71"/>
    <w:rsid w:val="00776478"/>
    <w:rsid w:val="007833D8"/>
    <w:rsid w:val="007A31B2"/>
    <w:rsid w:val="007B3A1C"/>
    <w:rsid w:val="00811DD0"/>
    <w:rsid w:val="0081387C"/>
    <w:rsid w:val="00824397"/>
    <w:rsid w:val="00853EDD"/>
    <w:rsid w:val="008711BD"/>
    <w:rsid w:val="00871AEB"/>
    <w:rsid w:val="008752F5"/>
    <w:rsid w:val="008A5893"/>
    <w:rsid w:val="008D0E60"/>
    <w:rsid w:val="008D63B6"/>
    <w:rsid w:val="008F68F6"/>
    <w:rsid w:val="009113E5"/>
    <w:rsid w:val="009133EE"/>
    <w:rsid w:val="0093137B"/>
    <w:rsid w:val="00962ECE"/>
    <w:rsid w:val="009854AE"/>
    <w:rsid w:val="00994B59"/>
    <w:rsid w:val="009A12CF"/>
    <w:rsid w:val="009C6E73"/>
    <w:rsid w:val="009E36E0"/>
    <w:rsid w:val="009F4CC2"/>
    <w:rsid w:val="009F6041"/>
    <w:rsid w:val="00A80336"/>
    <w:rsid w:val="00A87620"/>
    <w:rsid w:val="00A87FAE"/>
    <w:rsid w:val="00A963ED"/>
    <w:rsid w:val="00AA0AC3"/>
    <w:rsid w:val="00AB5068"/>
    <w:rsid w:val="00AD169A"/>
    <w:rsid w:val="00AF030D"/>
    <w:rsid w:val="00B03913"/>
    <w:rsid w:val="00B03F97"/>
    <w:rsid w:val="00B071B7"/>
    <w:rsid w:val="00B36970"/>
    <w:rsid w:val="00B5413A"/>
    <w:rsid w:val="00B57965"/>
    <w:rsid w:val="00B66377"/>
    <w:rsid w:val="00B7330D"/>
    <w:rsid w:val="00BA30FB"/>
    <w:rsid w:val="00BA78FB"/>
    <w:rsid w:val="00BC146F"/>
    <w:rsid w:val="00BF703F"/>
    <w:rsid w:val="00C27F65"/>
    <w:rsid w:val="00C55748"/>
    <w:rsid w:val="00C87D39"/>
    <w:rsid w:val="00CA05EE"/>
    <w:rsid w:val="00CD4087"/>
    <w:rsid w:val="00D12212"/>
    <w:rsid w:val="00D632FD"/>
    <w:rsid w:val="00D6544C"/>
    <w:rsid w:val="00D77C8C"/>
    <w:rsid w:val="00D84AB8"/>
    <w:rsid w:val="00E433AB"/>
    <w:rsid w:val="00E87280"/>
    <w:rsid w:val="00E8773B"/>
    <w:rsid w:val="00E97D52"/>
    <w:rsid w:val="00ED1DD6"/>
    <w:rsid w:val="00EE0489"/>
    <w:rsid w:val="00EF248C"/>
    <w:rsid w:val="00EF6A36"/>
    <w:rsid w:val="00F05B36"/>
    <w:rsid w:val="00F25A6A"/>
    <w:rsid w:val="00F26E8D"/>
    <w:rsid w:val="00F336E7"/>
    <w:rsid w:val="00F47824"/>
    <w:rsid w:val="00F63B6D"/>
    <w:rsid w:val="00FA4117"/>
    <w:rsid w:val="00FB4E02"/>
    <w:rsid w:val="00FF2CC0"/>
    <w:rsid w:val="00FF5B73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E54B"/>
  <w15:docId w15:val="{CA5D921D-9AFD-4429-BA0E-6B36F8D7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998"/>
    <w:pPr>
      <w:widowControl w:val="0"/>
      <w:suppressAutoHyphens/>
    </w:pPr>
    <w:rPr>
      <w:color w:val="00000A"/>
      <w:kern w:val="2"/>
      <w:sz w:val="24"/>
      <w:szCs w:val="24"/>
    </w:rPr>
  </w:style>
  <w:style w:type="paragraph" w:styleId="Nagwek6">
    <w:name w:val="heading 6"/>
    <w:basedOn w:val="Normalny"/>
    <w:next w:val="Tekstpodstawowy"/>
    <w:qFormat/>
    <w:rsid w:val="00186998"/>
    <w:pPr>
      <w:keepNext/>
      <w:widowControl/>
      <w:numPr>
        <w:ilvl w:val="5"/>
        <w:numId w:val="1"/>
      </w:numPr>
      <w:ind w:left="24" w:firstLine="0"/>
      <w:jc w:val="both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186998"/>
    <w:rPr>
      <w:rFonts w:ascii="Symbol" w:hAnsi="Symbol" w:cs="Symbol"/>
    </w:rPr>
  </w:style>
  <w:style w:type="character" w:customStyle="1" w:styleId="WW8Num1z1">
    <w:name w:val="WW8Num1z1"/>
    <w:qFormat/>
    <w:rsid w:val="00186998"/>
  </w:style>
  <w:style w:type="character" w:customStyle="1" w:styleId="WW8Num1z2">
    <w:name w:val="WW8Num1z2"/>
    <w:qFormat/>
    <w:rsid w:val="00186998"/>
  </w:style>
  <w:style w:type="character" w:customStyle="1" w:styleId="WW8Num1z3">
    <w:name w:val="WW8Num1z3"/>
    <w:qFormat/>
    <w:rsid w:val="00186998"/>
  </w:style>
  <w:style w:type="character" w:customStyle="1" w:styleId="WW8Num1z4">
    <w:name w:val="WW8Num1z4"/>
    <w:qFormat/>
    <w:rsid w:val="00186998"/>
  </w:style>
  <w:style w:type="character" w:customStyle="1" w:styleId="WW8Num1z5">
    <w:name w:val="WW8Num1z5"/>
    <w:qFormat/>
    <w:rsid w:val="00186998"/>
  </w:style>
  <w:style w:type="character" w:customStyle="1" w:styleId="WW8Num1z6">
    <w:name w:val="WW8Num1z6"/>
    <w:qFormat/>
    <w:rsid w:val="00186998"/>
  </w:style>
  <w:style w:type="character" w:customStyle="1" w:styleId="WW8Num1z7">
    <w:name w:val="WW8Num1z7"/>
    <w:qFormat/>
    <w:rsid w:val="00186998"/>
  </w:style>
  <w:style w:type="character" w:customStyle="1" w:styleId="WW8Num1z8">
    <w:name w:val="WW8Num1z8"/>
    <w:qFormat/>
    <w:rsid w:val="00186998"/>
  </w:style>
  <w:style w:type="character" w:customStyle="1" w:styleId="WW8Num2z0">
    <w:name w:val="WW8Num2z0"/>
    <w:qFormat/>
    <w:rsid w:val="00186998"/>
    <w:rPr>
      <w:rFonts w:ascii="Symbol" w:hAnsi="Symbol" w:cs="Symbol"/>
      <w:b w:val="0"/>
      <w:bCs w:val="0"/>
      <w:sz w:val="22"/>
      <w:szCs w:val="22"/>
    </w:rPr>
  </w:style>
  <w:style w:type="character" w:customStyle="1" w:styleId="WW8Num3z0">
    <w:name w:val="WW8Num3z0"/>
    <w:qFormat/>
    <w:rsid w:val="00186998"/>
    <w:rPr>
      <w:rFonts w:ascii="Symbol" w:hAnsi="Symbol" w:cs="Symbol"/>
    </w:rPr>
  </w:style>
  <w:style w:type="character" w:customStyle="1" w:styleId="WW8Num3z1">
    <w:name w:val="WW8Num3z1"/>
    <w:qFormat/>
    <w:rsid w:val="00186998"/>
    <w:rPr>
      <w:rFonts w:ascii="Courier New" w:hAnsi="Courier New" w:cs="Courier New"/>
    </w:rPr>
  </w:style>
  <w:style w:type="character" w:customStyle="1" w:styleId="WW8Num3z2">
    <w:name w:val="WW8Num3z2"/>
    <w:qFormat/>
    <w:rsid w:val="00186998"/>
    <w:rPr>
      <w:rFonts w:ascii="Wingdings" w:hAnsi="Wingdings" w:cs="Wingdings"/>
    </w:rPr>
  </w:style>
  <w:style w:type="character" w:customStyle="1" w:styleId="WW8Num3z3">
    <w:name w:val="WW8Num3z3"/>
    <w:qFormat/>
    <w:rsid w:val="00186998"/>
  </w:style>
  <w:style w:type="character" w:customStyle="1" w:styleId="WW8Num3z4">
    <w:name w:val="WW8Num3z4"/>
    <w:qFormat/>
    <w:rsid w:val="00186998"/>
  </w:style>
  <w:style w:type="character" w:customStyle="1" w:styleId="WW8Num3z5">
    <w:name w:val="WW8Num3z5"/>
    <w:qFormat/>
    <w:rsid w:val="00186998"/>
  </w:style>
  <w:style w:type="character" w:customStyle="1" w:styleId="WW8Num3z6">
    <w:name w:val="WW8Num3z6"/>
    <w:qFormat/>
    <w:rsid w:val="00186998"/>
  </w:style>
  <w:style w:type="character" w:customStyle="1" w:styleId="WW8Num3z7">
    <w:name w:val="WW8Num3z7"/>
    <w:qFormat/>
    <w:rsid w:val="00186998"/>
  </w:style>
  <w:style w:type="character" w:customStyle="1" w:styleId="WW8Num3z8">
    <w:name w:val="WW8Num3z8"/>
    <w:qFormat/>
    <w:rsid w:val="00186998"/>
  </w:style>
  <w:style w:type="character" w:customStyle="1" w:styleId="WW8Num4z0">
    <w:name w:val="WW8Num4z0"/>
    <w:qFormat/>
    <w:rsid w:val="00186998"/>
  </w:style>
  <w:style w:type="character" w:customStyle="1" w:styleId="WW8Num4z1">
    <w:name w:val="WW8Num4z1"/>
    <w:qFormat/>
    <w:rsid w:val="00186998"/>
  </w:style>
  <w:style w:type="character" w:customStyle="1" w:styleId="WW8Num4z2">
    <w:name w:val="WW8Num4z2"/>
    <w:qFormat/>
    <w:rsid w:val="00186998"/>
  </w:style>
  <w:style w:type="character" w:customStyle="1" w:styleId="WW8Num2z1">
    <w:name w:val="WW8Num2z1"/>
    <w:qFormat/>
    <w:rsid w:val="00186998"/>
  </w:style>
  <w:style w:type="character" w:customStyle="1" w:styleId="WW8Num2z2">
    <w:name w:val="WW8Num2z2"/>
    <w:qFormat/>
    <w:rsid w:val="00186998"/>
  </w:style>
  <w:style w:type="character" w:customStyle="1" w:styleId="WW8Num2z3">
    <w:name w:val="WW8Num2z3"/>
    <w:qFormat/>
    <w:rsid w:val="00186998"/>
  </w:style>
  <w:style w:type="character" w:customStyle="1" w:styleId="WW8Num2z4">
    <w:name w:val="WW8Num2z4"/>
    <w:qFormat/>
    <w:rsid w:val="00186998"/>
  </w:style>
  <w:style w:type="character" w:customStyle="1" w:styleId="WW8Num2z5">
    <w:name w:val="WW8Num2z5"/>
    <w:qFormat/>
    <w:rsid w:val="00186998"/>
  </w:style>
  <w:style w:type="character" w:customStyle="1" w:styleId="WW8Num2z6">
    <w:name w:val="WW8Num2z6"/>
    <w:qFormat/>
    <w:rsid w:val="00186998"/>
  </w:style>
  <w:style w:type="character" w:customStyle="1" w:styleId="WW8Num2z7">
    <w:name w:val="WW8Num2z7"/>
    <w:qFormat/>
    <w:rsid w:val="00186998"/>
  </w:style>
  <w:style w:type="character" w:customStyle="1" w:styleId="WW8Num2z8">
    <w:name w:val="WW8Num2z8"/>
    <w:qFormat/>
    <w:rsid w:val="00186998"/>
  </w:style>
  <w:style w:type="character" w:customStyle="1" w:styleId="WW8Num4z3">
    <w:name w:val="WW8Num4z3"/>
    <w:qFormat/>
    <w:rsid w:val="00186998"/>
  </w:style>
  <w:style w:type="character" w:customStyle="1" w:styleId="WW8Num4z4">
    <w:name w:val="WW8Num4z4"/>
    <w:qFormat/>
    <w:rsid w:val="00186998"/>
  </w:style>
  <w:style w:type="character" w:customStyle="1" w:styleId="WW8Num4z5">
    <w:name w:val="WW8Num4z5"/>
    <w:qFormat/>
    <w:rsid w:val="00186998"/>
  </w:style>
  <w:style w:type="character" w:customStyle="1" w:styleId="WW8Num4z6">
    <w:name w:val="WW8Num4z6"/>
    <w:qFormat/>
    <w:rsid w:val="00186998"/>
  </w:style>
  <w:style w:type="character" w:customStyle="1" w:styleId="WW8Num4z7">
    <w:name w:val="WW8Num4z7"/>
    <w:qFormat/>
    <w:rsid w:val="00186998"/>
  </w:style>
  <w:style w:type="character" w:customStyle="1" w:styleId="WW8Num4z8">
    <w:name w:val="WW8Num4z8"/>
    <w:qFormat/>
    <w:rsid w:val="00186998"/>
  </w:style>
  <w:style w:type="character" w:customStyle="1" w:styleId="Domylnaczcionkaakapitu1">
    <w:name w:val="Domyślna czcionka akapitu1"/>
    <w:qFormat/>
    <w:rsid w:val="00186998"/>
  </w:style>
  <w:style w:type="character" w:customStyle="1" w:styleId="Nagwek6Znak">
    <w:name w:val="Nagłówek 6 Znak"/>
    <w:basedOn w:val="Domylnaczcionkaakapitu1"/>
    <w:qFormat/>
    <w:rsid w:val="0018699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zeinternetowe">
    <w:name w:val="Łącze internetowe"/>
    <w:basedOn w:val="Domylnaczcionkaakapitu1"/>
    <w:rsid w:val="00186998"/>
    <w:rPr>
      <w:color w:val="000080"/>
      <w:u w:val="single"/>
    </w:rPr>
  </w:style>
  <w:style w:type="character" w:customStyle="1" w:styleId="TekstpodstawowyZnak">
    <w:name w:val="Tekst podstawowy Znak"/>
    <w:basedOn w:val="Domylnaczcionkaakapitu1"/>
    <w:qFormat/>
    <w:rsid w:val="001869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186998"/>
    <w:rPr>
      <w:rFonts w:cs="Courier New"/>
    </w:rPr>
  </w:style>
  <w:style w:type="character" w:customStyle="1" w:styleId="ListLabel2">
    <w:name w:val="ListLabel 2"/>
    <w:qFormat/>
    <w:rsid w:val="00186998"/>
    <w:rPr>
      <w:rFonts w:cs="Symbol"/>
    </w:rPr>
  </w:style>
  <w:style w:type="character" w:customStyle="1" w:styleId="ListLabel3">
    <w:name w:val="ListLabel 3"/>
    <w:qFormat/>
    <w:rsid w:val="00186998"/>
    <w:rPr>
      <w:rFonts w:cs="Courier New"/>
    </w:rPr>
  </w:style>
  <w:style w:type="character" w:customStyle="1" w:styleId="ListLabel4">
    <w:name w:val="ListLabel 4"/>
    <w:qFormat/>
    <w:rsid w:val="00186998"/>
    <w:rPr>
      <w:rFonts w:cs="Wingdings"/>
    </w:rPr>
  </w:style>
  <w:style w:type="character" w:customStyle="1" w:styleId="ListLabel9">
    <w:name w:val="ListLabel 9"/>
    <w:qFormat/>
    <w:rsid w:val="00186998"/>
    <w:rPr>
      <w:b w:val="0"/>
      <w:bCs w:val="0"/>
    </w:rPr>
  </w:style>
  <w:style w:type="character" w:customStyle="1" w:styleId="ListLabel6">
    <w:name w:val="ListLabel 6"/>
    <w:qFormat/>
    <w:rsid w:val="00186998"/>
    <w:rPr>
      <w:rFonts w:cs="Symbol"/>
    </w:rPr>
  </w:style>
  <w:style w:type="character" w:customStyle="1" w:styleId="ListLabel7">
    <w:name w:val="ListLabel 7"/>
    <w:qFormat/>
    <w:rsid w:val="00186998"/>
    <w:rPr>
      <w:rFonts w:cs="Courier New"/>
    </w:rPr>
  </w:style>
  <w:style w:type="character" w:customStyle="1" w:styleId="ListLabel8">
    <w:name w:val="ListLabel 8"/>
    <w:qFormat/>
    <w:rsid w:val="00186998"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  <w:b w:val="0"/>
      <w:bCs w:val="0"/>
      <w:sz w:val="22"/>
      <w:szCs w:val="22"/>
    </w:rPr>
  </w:style>
  <w:style w:type="character" w:customStyle="1" w:styleId="ListLabel12">
    <w:name w:val="ListLabel 12"/>
    <w:qFormat/>
    <w:rPr>
      <w:rFonts w:cs="Symbol"/>
      <w:b w:val="0"/>
      <w:bCs w:val="0"/>
      <w:sz w:val="22"/>
      <w:szCs w:val="22"/>
    </w:rPr>
  </w:style>
  <w:style w:type="character" w:customStyle="1" w:styleId="ListLabel13">
    <w:name w:val="ListLabel 13"/>
    <w:qFormat/>
    <w:rPr>
      <w:rFonts w:cs="Symbol"/>
      <w:b w:val="0"/>
      <w:bCs w:val="0"/>
      <w:sz w:val="22"/>
      <w:szCs w:val="22"/>
    </w:rPr>
  </w:style>
  <w:style w:type="character" w:customStyle="1" w:styleId="ListLabel14">
    <w:name w:val="ListLabel 14"/>
    <w:qFormat/>
    <w:rPr>
      <w:rFonts w:cs="Symbol"/>
      <w:b w:val="0"/>
      <w:bCs w:val="0"/>
      <w:sz w:val="22"/>
      <w:szCs w:val="22"/>
    </w:rPr>
  </w:style>
  <w:style w:type="character" w:customStyle="1" w:styleId="ListLabel15">
    <w:name w:val="ListLabel 15"/>
    <w:qFormat/>
    <w:rPr>
      <w:rFonts w:cs="Symbol"/>
      <w:b w:val="0"/>
      <w:bCs w:val="0"/>
      <w:sz w:val="22"/>
      <w:szCs w:val="22"/>
    </w:rPr>
  </w:style>
  <w:style w:type="character" w:customStyle="1" w:styleId="ListLabel16">
    <w:name w:val="ListLabel 16"/>
    <w:qFormat/>
    <w:rPr>
      <w:rFonts w:cs="Symbol"/>
      <w:b w:val="0"/>
      <w:bCs w:val="0"/>
      <w:sz w:val="22"/>
      <w:szCs w:val="22"/>
    </w:rPr>
  </w:style>
  <w:style w:type="character" w:customStyle="1" w:styleId="ListLabel17">
    <w:name w:val="ListLabel 17"/>
    <w:qFormat/>
    <w:rPr>
      <w:rFonts w:cs="Symbol"/>
      <w:b w:val="0"/>
      <w:bCs w:val="0"/>
      <w:sz w:val="22"/>
      <w:szCs w:val="22"/>
    </w:rPr>
  </w:style>
  <w:style w:type="character" w:customStyle="1" w:styleId="ListLabel18">
    <w:name w:val="ListLabel 18"/>
    <w:qFormat/>
    <w:rPr>
      <w:rFonts w:cs="Symbol"/>
      <w:b w:val="0"/>
      <w:bCs w:val="0"/>
      <w:sz w:val="22"/>
      <w:szCs w:val="22"/>
    </w:rPr>
  </w:style>
  <w:style w:type="character" w:customStyle="1" w:styleId="ListLabel19">
    <w:name w:val="ListLabel 19"/>
    <w:qFormat/>
    <w:rPr>
      <w:rFonts w:cs="Symbol"/>
      <w:b w:val="0"/>
      <w:bCs w:val="0"/>
      <w:sz w:val="22"/>
      <w:szCs w:val="22"/>
    </w:rPr>
  </w:style>
  <w:style w:type="character" w:customStyle="1" w:styleId="ListLabel20">
    <w:name w:val="ListLabel 20"/>
    <w:qFormat/>
    <w:rPr>
      <w:rFonts w:cs="Symbol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  <w:b w:val="0"/>
      <w:bCs w:val="0"/>
      <w:sz w:val="22"/>
      <w:szCs w:val="22"/>
    </w:rPr>
  </w:style>
  <w:style w:type="character" w:customStyle="1" w:styleId="ListLabel26">
    <w:name w:val="ListLabel 26"/>
    <w:qFormat/>
    <w:rPr>
      <w:rFonts w:cs="Symbol"/>
      <w:b w:val="0"/>
      <w:bCs w:val="0"/>
      <w:sz w:val="22"/>
      <w:szCs w:val="22"/>
    </w:rPr>
  </w:style>
  <w:style w:type="character" w:customStyle="1" w:styleId="ListLabel27">
    <w:name w:val="ListLabel 27"/>
    <w:qFormat/>
    <w:rPr>
      <w:rFonts w:cs="Symbol"/>
      <w:b w:val="0"/>
      <w:bCs w:val="0"/>
      <w:sz w:val="22"/>
      <w:szCs w:val="22"/>
    </w:rPr>
  </w:style>
  <w:style w:type="character" w:customStyle="1" w:styleId="ListLabel28">
    <w:name w:val="ListLabel 28"/>
    <w:qFormat/>
    <w:rPr>
      <w:rFonts w:cs="Symbol"/>
      <w:b w:val="0"/>
      <w:bCs w:val="0"/>
      <w:sz w:val="22"/>
      <w:szCs w:val="22"/>
    </w:rPr>
  </w:style>
  <w:style w:type="character" w:customStyle="1" w:styleId="ListLabel29">
    <w:name w:val="ListLabel 29"/>
    <w:qFormat/>
    <w:rPr>
      <w:rFonts w:cs="Symbol"/>
      <w:b w:val="0"/>
      <w:bCs w:val="0"/>
      <w:sz w:val="22"/>
      <w:szCs w:val="22"/>
    </w:rPr>
  </w:style>
  <w:style w:type="character" w:customStyle="1" w:styleId="ListLabel30">
    <w:name w:val="ListLabel 30"/>
    <w:qFormat/>
    <w:rPr>
      <w:rFonts w:cs="Symbol"/>
      <w:b w:val="0"/>
      <w:bCs w:val="0"/>
      <w:sz w:val="22"/>
      <w:szCs w:val="22"/>
    </w:rPr>
  </w:style>
  <w:style w:type="character" w:customStyle="1" w:styleId="ListLabel31">
    <w:name w:val="ListLabel 31"/>
    <w:qFormat/>
    <w:rPr>
      <w:rFonts w:cs="Symbol"/>
      <w:b w:val="0"/>
      <w:bCs w:val="0"/>
      <w:sz w:val="22"/>
      <w:szCs w:val="22"/>
    </w:rPr>
  </w:style>
  <w:style w:type="character" w:customStyle="1" w:styleId="ListLabel32">
    <w:name w:val="ListLabel 32"/>
    <w:qFormat/>
    <w:rPr>
      <w:rFonts w:cs="Symbol"/>
      <w:b w:val="0"/>
      <w:bCs w:val="0"/>
      <w:sz w:val="22"/>
      <w:szCs w:val="22"/>
    </w:rPr>
  </w:style>
  <w:style w:type="character" w:customStyle="1" w:styleId="ListLabel33">
    <w:name w:val="ListLabel 33"/>
    <w:qFormat/>
    <w:rPr>
      <w:rFonts w:cs="Symbol"/>
      <w:b w:val="0"/>
      <w:bCs w:val="0"/>
      <w:sz w:val="22"/>
      <w:szCs w:val="22"/>
    </w:rPr>
  </w:style>
  <w:style w:type="character" w:customStyle="1" w:styleId="ListLabel34">
    <w:name w:val="ListLabel 34"/>
    <w:qFormat/>
    <w:rPr>
      <w:rFonts w:cs="Symbol"/>
      <w:sz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  <w:b/>
      <w:sz w:val="2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  <w:b w:val="0"/>
      <w:bCs w:val="0"/>
      <w:sz w:val="22"/>
      <w:szCs w:val="22"/>
    </w:rPr>
  </w:style>
  <w:style w:type="character" w:customStyle="1" w:styleId="ListLabel49">
    <w:name w:val="ListLabel 49"/>
    <w:qFormat/>
    <w:rPr>
      <w:rFonts w:cs="Symbol"/>
      <w:b w:val="0"/>
      <w:bCs w:val="0"/>
      <w:sz w:val="22"/>
      <w:szCs w:val="22"/>
    </w:rPr>
  </w:style>
  <w:style w:type="character" w:customStyle="1" w:styleId="ListLabel50">
    <w:name w:val="ListLabel 50"/>
    <w:qFormat/>
    <w:rPr>
      <w:rFonts w:cs="Symbol"/>
      <w:b w:val="0"/>
      <w:bCs w:val="0"/>
      <w:sz w:val="22"/>
      <w:szCs w:val="22"/>
    </w:rPr>
  </w:style>
  <w:style w:type="character" w:customStyle="1" w:styleId="ListLabel51">
    <w:name w:val="ListLabel 51"/>
    <w:qFormat/>
    <w:rPr>
      <w:rFonts w:cs="Symbol"/>
      <w:b w:val="0"/>
      <w:bCs w:val="0"/>
      <w:sz w:val="22"/>
      <w:szCs w:val="22"/>
    </w:rPr>
  </w:style>
  <w:style w:type="character" w:customStyle="1" w:styleId="ListLabel52">
    <w:name w:val="ListLabel 52"/>
    <w:qFormat/>
    <w:rPr>
      <w:rFonts w:cs="Symbol"/>
      <w:b w:val="0"/>
      <w:bCs w:val="0"/>
      <w:sz w:val="22"/>
      <w:szCs w:val="22"/>
    </w:rPr>
  </w:style>
  <w:style w:type="character" w:customStyle="1" w:styleId="ListLabel53">
    <w:name w:val="ListLabel 53"/>
    <w:qFormat/>
    <w:rPr>
      <w:rFonts w:cs="Symbol"/>
      <w:b w:val="0"/>
      <w:bCs w:val="0"/>
      <w:sz w:val="22"/>
      <w:szCs w:val="22"/>
    </w:rPr>
  </w:style>
  <w:style w:type="character" w:customStyle="1" w:styleId="ListLabel54">
    <w:name w:val="ListLabel 54"/>
    <w:qFormat/>
    <w:rPr>
      <w:rFonts w:cs="Symbol"/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Symbol"/>
      <w:b w:val="0"/>
      <w:bCs w:val="0"/>
      <w:sz w:val="22"/>
      <w:szCs w:val="22"/>
    </w:rPr>
  </w:style>
  <w:style w:type="character" w:customStyle="1" w:styleId="ListLabel56">
    <w:name w:val="ListLabel 56"/>
    <w:qFormat/>
    <w:rPr>
      <w:rFonts w:cs="Symbol"/>
      <w:b w:val="0"/>
      <w:bCs w:val="0"/>
      <w:sz w:val="22"/>
      <w:szCs w:val="22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Times New Roman" w:hAnsi="Times New Roman" w:cs="Symbol"/>
      <w:b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  <w:b w:val="0"/>
      <w:bCs w:val="0"/>
      <w:sz w:val="22"/>
      <w:szCs w:val="22"/>
    </w:rPr>
  </w:style>
  <w:style w:type="character" w:customStyle="1" w:styleId="ListLabel72">
    <w:name w:val="ListLabel 72"/>
    <w:qFormat/>
    <w:rPr>
      <w:rFonts w:cs="Symbol"/>
      <w:b w:val="0"/>
      <w:bCs w:val="0"/>
      <w:sz w:val="22"/>
      <w:szCs w:val="22"/>
    </w:rPr>
  </w:style>
  <w:style w:type="character" w:customStyle="1" w:styleId="ListLabel73">
    <w:name w:val="ListLabel 73"/>
    <w:qFormat/>
    <w:rPr>
      <w:rFonts w:cs="Symbol"/>
      <w:b w:val="0"/>
      <w:bCs w:val="0"/>
      <w:sz w:val="22"/>
      <w:szCs w:val="22"/>
    </w:rPr>
  </w:style>
  <w:style w:type="character" w:customStyle="1" w:styleId="ListLabel74">
    <w:name w:val="ListLabel 74"/>
    <w:qFormat/>
    <w:rPr>
      <w:rFonts w:cs="Symbol"/>
      <w:b w:val="0"/>
      <w:bCs w:val="0"/>
      <w:sz w:val="22"/>
      <w:szCs w:val="22"/>
    </w:rPr>
  </w:style>
  <w:style w:type="character" w:customStyle="1" w:styleId="ListLabel75">
    <w:name w:val="ListLabel 75"/>
    <w:qFormat/>
    <w:rPr>
      <w:rFonts w:cs="Symbol"/>
      <w:b w:val="0"/>
      <w:bCs w:val="0"/>
      <w:sz w:val="22"/>
      <w:szCs w:val="22"/>
    </w:rPr>
  </w:style>
  <w:style w:type="character" w:customStyle="1" w:styleId="ListLabel76">
    <w:name w:val="ListLabel 76"/>
    <w:qFormat/>
    <w:rPr>
      <w:rFonts w:cs="Symbol"/>
      <w:b w:val="0"/>
      <w:bCs w:val="0"/>
      <w:sz w:val="22"/>
      <w:szCs w:val="22"/>
    </w:rPr>
  </w:style>
  <w:style w:type="character" w:customStyle="1" w:styleId="ListLabel77">
    <w:name w:val="ListLabel 77"/>
    <w:qFormat/>
    <w:rPr>
      <w:rFonts w:cs="Symbol"/>
      <w:b w:val="0"/>
      <w:bCs w:val="0"/>
      <w:sz w:val="22"/>
      <w:szCs w:val="22"/>
    </w:rPr>
  </w:style>
  <w:style w:type="character" w:customStyle="1" w:styleId="ListLabel78">
    <w:name w:val="ListLabel 78"/>
    <w:qFormat/>
    <w:rPr>
      <w:rFonts w:cs="Symbol"/>
      <w:b w:val="0"/>
      <w:bCs w:val="0"/>
      <w:sz w:val="22"/>
      <w:szCs w:val="22"/>
    </w:rPr>
  </w:style>
  <w:style w:type="character" w:customStyle="1" w:styleId="ListLabel79">
    <w:name w:val="ListLabel 79"/>
    <w:qFormat/>
    <w:rPr>
      <w:rFonts w:cs="Symbol"/>
      <w:b w:val="0"/>
      <w:bCs w:val="0"/>
      <w:sz w:val="22"/>
      <w:szCs w:val="22"/>
    </w:rPr>
  </w:style>
  <w:style w:type="character" w:customStyle="1" w:styleId="ListLabel80">
    <w:name w:val="ListLabel 80"/>
    <w:qFormat/>
    <w:rPr>
      <w:rFonts w:cs="Symbol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2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b/>
      <w:bCs/>
      <w:sz w:val="22"/>
      <w:szCs w:val="22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  <w:b w:val="0"/>
      <w:bCs w:val="0"/>
      <w:sz w:val="22"/>
      <w:szCs w:val="22"/>
    </w:rPr>
  </w:style>
  <w:style w:type="character" w:customStyle="1" w:styleId="ListLabel95">
    <w:name w:val="ListLabel 95"/>
    <w:qFormat/>
    <w:rPr>
      <w:rFonts w:cs="Symbol"/>
      <w:b w:val="0"/>
      <w:bCs w:val="0"/>
      <w:sz w:val="22"/>
      <w:szCs w:val="22"/>
    </w:rPr>
  </w:style>
  <w:style w:type="character" w:customStyle="1" w:styleId="ListLabel96">
    <w:name w:val="ListLabel 96"/>
    <w:qFormat/>
    <w:rPr>
      <w:rFonts w:cs="Symbol"/>
      <w:b w:val="0"/>
      <w:bCs w:val="0"/>
      <w:sz w:val="22"/>
      <w:szCs w:val="22"/>
    </w:rPr>
  </w:style>
  <w:style w:type="character" w:customStyle="1" w:styleId="ListLabel97">
    <w:name w:val="ListLabel 97"/>
    <w:qFormat/>
    <w:rPr>
      <w:rFonts w:cs="Symbol"/>
      <w:b w:val="0"/>
      <w:bCs w:val="0"/>
      <w:sz w:val="22"/>
      <w:szCs w:val="22"/>
    </w:rPr>
  </w:style>
  <w:style w:type="character" w:customStyle="1" w:styleId="ListLabel98">
    <w:name w:val="ListLabel 98"/>
    <w:qFormat/>
    <w:rPr>
      <w:rFonts w:cs="Symbol"/>
      <w:b w:val="0"/>
      <w:bCs w:val="0"/>
      <w:sz w:val="22"/>
      <w:szCs w:val="22"/>
    </w:rPr>
  </w:style>
  <w:style w:type="character" w:customStyle="1" w:styleId="ListLabel99">
    <w:name w:val="ListLabel 99"/>
    <w:qFormat/>
    <w:rPr>
      <w:rFonts w:cs="Symbol"/>
      <w:b w:val="0"/>
      <w:bCs w:val="0"/>
      <w:sz w:val="22"/>
      <w:szCs w:val="22"/>
    </w:rPr>
  </w:style>
  <w:style w:type="character" w:customStyle="1" w:styleId="ListLabel100">
    <w:name w:val="ListLabel 100"/>
    <w:qFormat/>
    <w:rPr>
      <w:rFonts w:cs="Symbol"/>
      <w:b w:val="0"/>
      <w:bCs w:val="0"/>
      <w:sz w:val="22"/>
      <w:szCs w:val="22"/>
    </w:rPr>
  </w:style>
  <w:style w:type="character" w:customStyle="1" w:styleId="ListLabel101">
    <w:name w:val="ListLabel 101"/>
    <w:qFormat/>
    <w:rPr>
      <w:rFonts w:cs="Symbol"/>
      <w:b w:val="0"/>
      <w:bCs w:val="0"/>
      <w:sz w:val="22"/>
      <w:szCs w:val="22"/>
    </w:rPr>
  </w:style>
  <w:style w:type="character" w:customStyle="1" w:styleId="ListLabel102">
    <w:name w:val="ListLabel 102"/>
    <w:qFormat/>
    <w:rPr>
      <w:rFonts w:cs="Symbol"/>
      <w:b w:val="0"/>
      <w:bCs w:val="0"/>
      <w:sz w:val="22"/>
      <w:szCs w:val="22"/>
    </w:rPr>
  </w:style>
  <w:style w:type="character" w:customStyle="1" w:styleId="ListLabel103">
    <w:name w:val="ListLabel 103"/>
    <w:qFormat/>
    <w:rPr>
      <w:rFonts w:cs="Symbol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Times New Roman" w:hAnsi="Times New Roman" w:cs="Symbol"/>
      <w:b/>
      <w:sz w:val="22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bCs w:val="0"/>
      <w:sz w:val="22"/>
      <w:szCs w:val="22"/>
    </w:rPr>
  </w:style>
  <w:style w:type="character" w:customStyle="1" w:styleId="ListLabel118">
    <w:name w:val="ListLabel 118"/>
    <w:qFormat/>
    <w:rPr>
      <w:rFonts w:cs="Symbol"/>
      <w:b w:val="0"/>
      <w:bCs w:val="0"/>
      <w:sz w:val="22"/>
      <w:szCs w:val="22"/>
    </w:rPr>
  </w:style>
  <w:style w:type="character" w:customStyle="1" w:styleId="ListLabel119">
    <w:name w:val="ListLabel 119"/>
    <w:qFormat/>
    <w:rPr>
      <w:rFonts w:cs="Symbol"/>
      <w:b w:val="0"/>
      <w:bCs w:val="0"/>
      <w:sz w:val="22"/>
      <w:szCs w:val="22"/>
    </w:rPr>
  </w:style>
  <w:style w:type="character" w:customStyle="1" w:styleId="ListLabel120">
    <w:name w:val="ListLabel 120"/>
    <w:qFormat/>
    <w:rPr>
      <w:rFonts w:cs="Symbol"/>
      <w:b w:val="0"/>
      <w:bCs w:val="0"/>
      <w:sz w:val="22"/>
      <w:szCs w:val="22"/>
    </w:rPr>
  </w:style>
  <w:style w:type="character" w:customStyle="1" w:styleId="ListLabel121">
    <w:name w:val="ListLabel 121"/>
    <w:qFormat/>
    <w:rPr>
      <w:rFonts w:cs="Symbol"/>
      <w:b w:val="0"/>
      <w:bCs w:val="0"/>
      <w:sz w:val="22"/>
      <w:szCs w:val="22"/>
    </w:rPr>
  </w:style>
  <w:style w:type="character" w:customStyle="1" w:styleId="ListLabel122">
    <w:name w:val="ListLabel 122"/>
    <w:qFormat/>
    <w:rPr>
      <w:rFonts w:cs="Symbol"/>
      <w:b w:val="0"/>
      <w:bCs w:val="0"/>
      <w:sz w:val="22"/>
      <w:szCs w:val="22"/>
    </w:rPr>
  </w:style>
  <w:style w:type="character" w:customStyle="1" w:styleId="ListLabel123">
    <w:name w:val="ListLabel 123"/>
    <w:qFormat/>
    <w:rPr>
      <w:rFonts w:cs="Symbol"/>
      <w:b w:val="0"/>
      <w:bCs w:val="0"/>
      <w:sz w:val="22"/>
      <w:szCs w:val="22"/>
    </w:rPr>
  </w:style>
  <w:style w:type="character" w:customStyle="1" w:styleId="ListLabel124">
    <w:name w:val="ListLabel 124"/>
    <w:qFormat/>
    <w:rPr>
      <w:rFonts w:cs="Symbol"/>
      <w:b w:val="0"/>
      <w:bCs w:val="0"/>
      <w:sz w:val="22"/>
      <w:szCs w:val="22"/>
    </w:rPr>
  </w:style>
  <w:style w:type="character" w:customStyle="1" w:styleId="ListLabel125">
    <w:name w:val="ListLabel 125"/>
    <w:qFormat/>
    <w:rPr>
      <w:rFonts w:cs="Symbol"/>
      <w:b w:val="0"/>
      <w:bCs w:val="0"/>
      <w:sz w:val="22"/>
      <w:szCs w:val="22"/>
    </w:rPr>
  </w:style>
  <w:style w:type="character" w:customStyle="1" w:styleId="ListLabel126">
    <w:name w:val="ListLabel 126"/>
    <w:qFormat/>
    <w:rPr>
      <w:rFonts w:cs="Symbol"/>
      <w:sz w:val="22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Times New Roman" w:hAnsi="Times New Roman" w:cs="Symbol"/>
      <w:b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  <w:b w:val="0"/>
      <w:bCs w:val="0"/>
      <w:sz w:val="22"/>
      <w:szCs w:val="22"/>
    </w:rPr>
  </w:style>
  <w:style w:type="character" w:customStyle="1" w:styleId="ListLabel141">
    <w:name w:val="ListLabel 141"/>
    <w:qFormat/>
    <w:rPr>
      <w:rFonts w:cs="Symbol"/>
      <w:b w:val="0"/>
      <w:bCs w:val="0"/>
      <w:sz w:val="22"/>
      <w:szCs w:val="22"/>
    </w:rPr>
  </w:style>
  <w:style w:type="character" w:customStyle="1" w:styleId="ListLabel142">
    <w:name w:val="ListLabel 142"/>
    <w:qFormat/>
    <w:rPr>
      <w:rFonts w:cs="Symbol"/>
      <w:b w:val="0"/>
      <w:bCs w:val="0"/>
      <w:sz w:val="22"/>
      <w:szCs w:val="22"/>
    </w:rPr>
  </w:style>
  <w:style w:type="character" w:customStyle="1" w:styleId="ListLabel143">
    <w:name w:val="ListLabel 143"/>
    <w:qFormat/>
    <w:rPr>
      <w:rFonts w:cs="Symbol"/>
      <w:b w:val="0"/>
      <w:bCs w:val="0"/>
      <w:sz w:val="22"/>
      <w:szCs w:val="22"/>
    </w:rPr>
  </w:style>
  <w:style w:type="character" w:customStyle="1" w:styleId="ListLabel144">
    <w:name w:val="ListLabel 144"/>
    <w:qFormat/>
    <w:rPr>
      <w:rFonts w:cs="Symbol"/>
      <w:b w:val="0"/>
      <w:bCs w:val="0"/>
      <w:sz w:val="22"/>
      <w:szCs w:val="22"/>
    </w:rPr>
  </w:style>
  <w:style w:type="character" w:customStyle="1" w:styleId="ListLabel145">
    <w:name w:val="ListLabel 145"/>
    <w:qFormat/>
    <w:rPr>
      <w:rFonts w:cs="Symbol"/>
      <w:b w:val="0"/>
      <w:bCs w:val="0"/>
      <w:sz w:val="22"/>
      <w:szCs w:val="22"/>
    </w:rPr>
  </w:style>
  <w:style w:type="character" w:customStyle="1" w:styleId="ListLabel146">
    <w:name w:val="ListLabel 146"/>
    <w:qFormat/>
    <w:rPr>
      <w:rFonts w:cs="Symbol"/>
      <w:b w:val="0"/>
      <w:bCs w:val="0"/>
      <w:sz w:val="22"/>
      <w:szCs w:val="22"/>
    </w:rPr>
  </w:style>
  <w:style w:type="character" w:customStyle="1" w:styleId="ListLabel147">
    <w:name w:val="ListLabel 147"/>
    <w:qFormat/>
    <w:rPr>
      <w:rFonts w:cs="Symbol"/>
      <w:b w:val="0"/>
      <w:bCs w:val="0"/>
      <w:sz w:val="22"/>
      <w:szCs w:val="22"/>
    </w:rPr>
  </w:style>
  <w:style w:type="character" w:customStyle="1" w:styleId="ListLabel148">
    <w:name w:val="ListLabel 148"/>
    <w:qFormat/>
    <w:rPr>
      <w:rFonts w:cs="Symbol"/>
      <w:b w:val="0"/>
      <w:bCs w:val="0"/>
      <w:sz w:val="22"/>
      <w:szCs w:val="22"/>
    </w:rPr>
  </w:style>
  <w:style w:type="character" w:customStyle="1" w:styleId="ListLabel149">
    <w:name w:val="ListLabel 149"/>
    <w:qFormat/>
    <w:rPr>
      <w:rFonts w:cs="Symbol"/>
      <w:sz w:val="22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Times New Roman" w:hAnsi="Times New Roman" w:cs="Symbol"/>
      <w:b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86998"/>
    <w:pPr>
      <w:spacing w:after="120"/>
    </w:pPr>
  </w:style>
  <w:style w:type="paragraph" w:styleId="Lista">
    <w:name w:val="List"/>
    <w:basedOn w:val="Tekstpodstawowy"/>
    <w:rsid w:val="00186998"/>
    <w:rPr>
      <w:rFonts w:cs="Mangal"/>
    </w:rPr>
  </w:style>
  <w:style w:type="paragraph" w:styleId="Legenda">
    <w:name w:val="caption"/>
    <w:basedOn w:val="Normalny"/>
    <w:qFormat/>
    <w:rsid w:val="0018699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86998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1869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kapitzlist1">
    <w:name w:val="Akapit z listą1"/>
    <w:basedOn w:val="Normalny"/>
    <w:qFormat/>
    <w:rsid w:val="00186998"/>
    <w:pPr>
      <w:ind w:left="720"/>
      <w:contextualSpacing/>
    </w:pPr>
  </w:style>
  <w:style w:type="paragraph" w:customStyle="1" w:styleId="Zawartotabeli">
    <w:name w:val="Zawartość tabeli"/>
    <w:basedOn w:val="Tekstpodstawowy"/>
    <w:qFormat/>
    <w:rsid w:val="00186998"/>
  </w:style>
  <w:style w:type="paragraph" w:customStyle="1" w:styleId="Nagwektabeli">
    <w:name w:val="Nagłówek tabeli"/>
    <w:basedOn w:val="Zawartotabeli"/>
    <w:qFormat/>
    <w:rsid w:val="00186998"/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WW8Num1">
    <w:name w:val="WW8Num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FF6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3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37E"/>
    <w:rPr>
      <w:color w:val="00000A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37E"/>
    <w:rPr>
      <w:b/>
      <w:bCs/>
      <w:color w:val="00000A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E"/>
    <w:rPr>
      <w:rFonts w:ascii="Segoe UI" w:hAnsi="Segoe UI" w:cs="Segoe UI"/>
      <w:color w:val="00000A"/>
      <w:kern w:val="2"/>
      <w:sz w:val="18"/>
      <w:szCs w:val="18"/>
    </w:rPr>
  </w:style>
  <w:style w:type="paragraph" w:customStyle="1" w:styleId="Akapitzlist2">
    <w:name w:val="Akapit z listą2"/>
    <w:basedOn w:val="Normalny"/>
    <w:rsid w:val="003117D6"/>
    <w:pPr>
      <w:ind w:left="720"/>
      <w:contextualSpacing/>
    </w:pPr>
    <w:rPr>
      <w:lang w:eastAsia="zh-CN"/>
    </w:rPr>
  </w:style>
  <w:style w:type="paragraph" w:customStyle="1" w:styleId="Podpis79">
    <w:name w:val="Podpis79"/>
    <w:basedOn w:val="Normalny"/>
    <w:qFormat/>
    <w:rsid w:val="00871AEB"/>
    <w:pPr>
      <w:suppressLineNumbers/>
      <w:spacing w:before="120" w:after="120"/>
    </w:pPr>
    <w:rPr>
      <w:rFonts w:eastAsia="SimSun" w:cs="Mangal"/>
      <w:i/>
      <w:iCs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zczecin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bilk.szczecin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bilk.szczecin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6F57-7F32-401E-B829-124EEBBB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Anna Wegner</cp:lastModifiedBy>
  <cp:revision>19</cp:revision>
  <cp:lastPrinted>2025-10-09T06:59:00Z</cp:lastPrinted>
  <dcterms:created xsi:type="dcterms:W3CDTF">2025-10-06T09:18:00Z</dcterms:created>
  <dcterms:modified xsi:type="dcterms:W3CDTF">2025-10-09T08:30:00Z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